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173AC" w14:textId="53099BF0" w:rsidR="00614C5D" w:rsidRPr="00BC616D" w:rsidRDefault="00614C5D" w:rsidP="00614C5D">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Justiitsministeerium</w:t>
      </w:r>
      <w:r>
        <w:rPr>
          <w:rFonts w:ascii="Arial" w:eastAsia="DINPro" w:hAnsi="Arial" w:cs="Arial"/>
          <w:sz w:val="24"/>
          <w:szCs w:val="24"/>
          <w:lang w:val="et-EE"/>
        </w:rPr>
        <w:tab/>
        <w:t>Teie 21.05.2024</w:t>
      </w:r>
      <w:r w:rsidRPr="00BC616D">
        <w:rPr>
          <w:rFonts w:ascii="Arial" w:eastAsia="DINPro" w:hAnsi="Arial" w:cs="Arial"/>
          <w:sz w:val="24"/>
          <w:szCs w:val="24"/>
          <w:lang w:val="et-EE"/>
        </w:rPr>
        <w:t xml:space="preserve"> </w:t>
      </w:r>
      <w:r w:rsidRPr="00BE383C">
        <w:rPr>
          <w:rFonts w:ascii="Arial" w:eastAsia="DINPro" w:hAnsi="Arial" w:cs="Arial"/>
          <w:sz w:val="24"/>
          <w:szCs w:val="24"/>
          <w:lang w:val="et-EE"/>
        </w:rPr>
        <w:t xml:space="preserve">nr </w:t>
      </w:r>
      <w:r>
        <w:rPr>
          <w:rFonts w:ascii="Arial" w:eastAsia="DINPro" w:hAnsi="Arial" w:cs="Arial"/>
          <w:sz w:val="24"/>
          <w:szCs w:val="24"/>
          <w:lang w:val="et-EE"/>
        </w:rPr>
        <w:t>10-4/4356-1</w:t>
      </w:r>
      <w:r w:rsidRPr="00BC616D">
        <w:rPr>
          <w:rFonts w:ascii="Arial" w:eastAsia="DINPro" w:hAnsi="Arial" w:cs="Arial"/>
          <w:sz w:val="24"/>
          <w:szCs w:val="24"/>
          <w:lang w:val="et-EE"/>
        </w:rPr>
        <w:t xml:space="preserve"> </w:t>
      </w:r>
    </w:p>
    <w:p w14:paraId="64BF4E98" w14:textId="44811560" w:rsidR="00614C5D" w:rsidRPr="002F1E7F" w:rsidRDefault="00160282" w:rsidP="00614C5D">
      <w:pPr>
        <w:tabs>
          <w:tab w:val="left" w:pos="5245"/>
        </w:tabs>
        <w:spacing w:after="0" w:line="240" w:lineRule="auto"/>
        <w:jc w:val="both"/>
        <w:rPr>
          <w:rFonts w:ascii="Arial" w:eastAsia="DINPro" w:hAnsi="Arial" w:cs="Arial"/>
          <w:sz w:val="24"/>
          <w:szCs w:val="24"/>
          <w:lang w:val="et-EE"/>
        </w:rPr>
      </w:pPr>
      <w:hyperlink r:id="rId7" w:history="1">
        <w:r w:rsidR="00614C5D" w:rsidRPr="003A315A">
          <w:rPr>
            <w:rStyle w:val="Hyperlink"/>
            <w:rFonts w:ascii="Arial" w:eastAsia="DINPro" w:hAnsi="Arial" w:cs="Arial"/>
            <w:sz w:val="24"/>
            <w:szCs w:val="24"/>
          </w:rPr>
          <w:t>info@just.ee</w:t>
        </w:r>
      </w:hyperlink>
      <w:r w:rsidR="00614C5D">
        <w:rPr>
          <w:rFonts w:ascii="Arial" w:eastAsia="DINPro" w:hAnsi="Arial" w:cs="Arial"/>
          <w:sz w:val="24"/>
          <w:szCs w:val="24"/>
          <w:lang w:val="et-EE"/>
        </w:rPr>
        <w:t xml:space="preserve"> </w:t>
      </w:r>
      <w:r w:rsidR="00614C5D" w:rsidRPr="002F1E7F">
        <w:rPr>
          <w:rFonts w:ascii="Arial" w:eastAsia="DINPro" w:hAnsi="Arial" w:cs="Arial"/>
          <w:sz w:val="24"/>
          <w:szCs w:val="24"/>
          <w:lang w:val="et-EE"/>
        </w:rPr>
        <w:tab/>
      </w:r>
      <w:r w:rsidR="00614C5D" w:rsidRPr="005B3803">
        <w:rPr>
          <w:rFonts w:ascii="Arial" w:eastAsia="DINPro" w:hAnsi="Arial" w:cs="Arial"/>
          <w:sz w:val="24"/>
          <w:szCs w:val="24"/>
          <w:lang w:val="et-EE"/>
        </w:rPr>
        <w:t xml:space="preserve">Meie </w:t>
      </w:r>
      <w:r w:rsidR="00614C5D">
        <w:rPr>
          <w:rFonts w:ascii="Arial" w:eastAsia="DINPro" w:hAnsi="Arial" w:cs="Arial"/>
          <w:sz w:val="24"/>
          <w:szCs w:val="24"/>
          <w:lang w:val="et-EE"/>
        </w:rPr>
        <w:t>17.07.2024</w:t>
      </w:r>
      <w:r w:rsidR="00614C5D" w:rsidRPr="005B3803">
        <w:rPr>
          <w:rFonts w:ascii="Arial" w:eastAsia="DINPro" w:hAnsi="Arial" w:cs="Arial"/>
          <w:sz w:val="24"/>
          <w:szCs w:val="24"/>
          <w:lang w:val="et-EE"/>
        </w:rPr>
        <w:t xml:space="preserve"> nr</w:t>
      </w:r>
      <w:r w:rsidR="00614C5D">
        <w:rPr>
          <w:rFonts w:ascii="Arial" w:eastAsia="DINPro" w:hAnsi="Arial" w:cs="Arial"/>
          <w:sz w:val="24"/>
          <w:szCs w:val="24"/>
          <w:lang w:val="et-EE"/>
        </w:rPr>
        <w:t xml:space="preserve"> 4/</w:t>
      </w:r>
      <w:r w:rsidR="00CE6FB5">
        <w:rPr>
          <w:rFonts w:ascii="Arial" w:eastAsia="DINPro" w:hAnsi="Arial" w:cs="Arial"/>
          <w:sz w:val="24"/>
          <w:szCs w:val="24"/>
          <w:lang w:val="et-EE"/>
        </w:rPr>
        <w:t>122</w:t>
      </w:r>
    </w:p>
    <w:p w14:paraId="1A371781" w14:textId="77777777" w:rsidR="00614C5D" w:rsidRPr="002F1E7F" w:rsidRDefault="00614C5D" w:rsidP="00614C5D">
      <w:pPr>
        <w:spacing w:after="0" w:line="240" w:lineRule="auto"/>
        <w:jc w:val="both"/>
        <w:rPr>
          <w:rFonts w:ascii="Arial" w:eastAsia="DINPro" w:hAnsi="Arial" w:cs="Arial"/>
          <w:sz w:val="24"/>
          <w:szCs w:val="24"/>
          <w:lang w:val="et-EE"/>
        </w:rPr>
      </w:pPr>
    </w:p>
    <w:p w14:paraId="4E8D741F" w14:textId="77777777" w:rsidR="00614C5D" w:rsidRPr="002F1E7F" w:rsidRDefault="00614C5D" w:rsidP="00614C5D">
      <w:pPr>
        <w:spacing w:after="0" w:line="240" w:lineRule="auto"/>
        <w:jc w:val="both"/>
        <w:rPr>
          <w:rFonts w:ascii="Arial" w:eastAsia="DINPro" w:hAnsi="Arial" w:cs="Arial"/>
          <w:sz w:val="24"/>
          <w:szCs w:val="24"/>
          <w:lang w:val="et-EE"/>
        </w:rPr>
      </w:pPr>
    </w:p>
    <w:p w14:paraId="23ACB54F" w14:textId="77777777" w:rsidR="00614C5D" w:rsidRPr="002F1E7F" w:rsidRDefault="00614C5D" w:rsidP="00614C5D">
      <w:pPr>
        <w:spacing w:after="0" w:line="240" w:lineRule="auto"/>
        <w:jc w:val="both"/>
        <w:rPr>
          <w:rFonts w:ascii="Arial" w:eastAsia="DINPro" w:hAnsi="Arial" w:cs="Arial"/>
          <w:sz w:val="24"/>
          <w:szCs w:val="24"/>
          <w:lang w:val="et-EE"/>
        </w:rPr>
      </w:pPr>
    </w:p>
    <w:p w14:paraId="33B46EB1" w14:textId="77777777" w:rsidR="00614C5D" w:rsidRPr="002F1E7F" w:rsidRDefault="00614C5D" w:rsidP="00614C5D">
      <w:pPr>
        <w:spacing w:after="0" w:line="240" w:lineRule="auto"/>
        <w:jc w:val="both"/>
        <w:rPr>
          <w:rFonts w:ascii="Arial" w:eastAsia="DINPro" w:hAnsi="Arial" w:cs="Arial"/>
          <w:sz w:val="24"/>
          <w:szCs w:val="24"/>
          <w:lang w:val="et-EE"/>
        </w:rPr>
      </w:pPr>
    </w:p>
    <w:p w14:paraId="2C0751B8" w14:textId="77777777" w:rsidR="00614C5D" w:rsidRPr="002F1E7F" w:rsidRDefault="00614C5D" w:rsidP="00614C5D">
      <w:pPr>
        <w:spacing w:after="0" w:line="240" w:lineRule="auto"/>
        <w:jc w:val="both"/>
        <w:rPr>
          <w:rFonts w:ascii="Arial" w:eastAsia="DINPro" w:hAnsi="Arial" w:cs="Arial"/>
          <w:sz w:val="24"/>
          <w:szCs w:val="24"/>
          <w:lang w:val="et-EE"/>
        </w:rPr>
      </w:pPr>
    </w:p>
    <w:p w14:paraId="721A0920" w14:textId="77777777" w:rsidR="00614C5D" w:rsidRDefault="00614C5D" w:rsidP="00614C5D">
      <w:pPr>
        <w:spacing w:after="0" w:line="240" w:lineRule="auto"/>
        <w:jc w:val="both"/>
        <w:rPr>
          <w:rFonts w:ascii="Arial" w:eastAsia="DINPro" w:hAnsi="Arial" w:cs="Arial"/>
          <w:b/>
          <w:sz w:val="24"/>
          <w:szCs w:val="24"/>
          <w:lang w:val="et-EE"/>
        </w:rPr>
      </w:pPr>
      <w:r w:rsidRPr="002F1E7F">
        <w:rPr>
          <w:rFonts w:ascii="Arial" w:eastAsia="DINPro" w:hAnsi="Arial" w:cs="Arial"/>
          <w:b/>
          <w:sz w:val="24"/>
          <w:szCs w:val="24"/>
          <w:lang w:val="et-EE"/>
        </w:rPr>
        <w:t xml:space="preserve">Arvamuse </w:t>
      </w:r>
      <w:r w:rsidRPr="00AB0E18">
        <w:rPr>
          <w:rFonts w:ascii="Arial" w:eastAsia="DINPro" w:hAnsi="Arial" w:cs="Arial"/>
          <w:b/>
          <w:sz w:val="24"/>
          <w:szCs w:val="24"/>
          <w:lang w:val="et-EE"/>
        </w:rPr>
        <w:t xml:space="preserve">esitamine </w:t>
      </w:r>
      <w:r>
        <w:rPr>
          <w:rFonts w:ascii="Arial" w:eastAsia="DINPro" w:hAnsi="Arial" w:cs="Arial"/>
          <w:b/>
          <w:sz w:val="24"/>
          <w:szCs w:val="24"/>
          <w:lang w:val="et-EE"/>
        </w:rPr>
        <w:t xml:space="preserve">tarbijakrediidi direktiivi </w:t>
      </w:r>
    </w:p>
    <w:p w14:paraId="35687B52" w14:textId="7BF49C38" w:rsidR="00614C5D" w:rsidRPr="002F1E7F" w:rsidRDefault="00614C5D" w:rsidP="00614C5D">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(2023/2225/EL) ülevõtmise valikute kohta</w:t>
      </w:r>
    </w:p>
    <w:p w14:paraId="044FB8DB" w14:textId="77777777" w:rsidR="00614C5D" w:rsidRPr="002F1E7F" w:rsidRDefault="00614C5D" w:rsidP="00614C5D">
      <w:pPr>
        <w:spacing w:after="0" w:line="240" w:lineRule="auto"/>
        <w:jc w:val="both"/>
        <w:rPr>
          <w:rFonts w:ascii="Arial" w:eastAsia="DINPro" w:hAnsi="Arial" w:cs="Arial"/>
          <w:sz w:val="24"/>
          <w:szCs w:val="24"/>
          <w:lang w:val="et-EE"/>
        </w:rPr>
      </w:pPr>
    </w:p>
    <w:p w14:paraId="017368A7" w14:textId="1BACC8B8" w:rsidR="00614C5D" w:rsidRPr="002F1E7F" w:rsidRDefault="00614C5D" w:rsidP="00614C5D">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Pr>
          <w:rFonts w:ascii="Arial" w:eastAsia="DINPro" w:hAnsi="Arial" w:cs="Arial"/>
          <w:sz w:val="24"/>
          <w:szCs w:val="24"/>
          <w:lang w:val="et-EE"/>
        </w:rPr>
        <w:t xml:space="preserve"> Madis </w:t>
      </w:r>
      <w:proofErr w:type="spellStart"/>
      <w:r>
        <w:rPr>
          <w:rFonts w:ascii="Arial" w:eastAsia="DINPro" w:hAnsi="Arial" w:cs="Arial"/>
          <w:sz w:val="24"/>
          <w:szCs w:val="24"/>
          <w:lang w:val="et-EE"/>
        </w:rPr>
        <w:t>Timpson</w:t>
      </w:r>
      <w:proofErr w:type="spellEnd"/>
      <w:r w:rsidRPr="002F1E7F">
        <w:rPr>
          <w:rFonts w:ascii="Arial" w:eastAsia="DINPro" w:hAnsi="Arial" w:cs="Arial"/>
          <w:sz w:val="24"/>
          <w:szCs w:val="24"/>
          <w:lang w:val="et-EE"/>
        </w:rPr>
        <w:t>!</w:t>
      </w:r>
    </w:p>
    <w:p w14:paraId="43827FE5" w14:textId="77777777" w:rsidR="00614C5D" w:rsidRPr="002F1E7F" w:rsidRDefault="00614C5D" w:rsidP="00614C5D">
      <w:pPr>
        <w:spacing w:after="0" w:line="240" w:lineRule="auto"/>
        <w:jc w:val="both"/>
        <w:rPr>
          <w:rFonts w:ascii="Arial" w:eastAsia="DINPro" w:hAnsi="Arial" w:cs="Arial"/>
          <w:sz w:val="24"/>
          <w:szCs w:val="24"/>
          <w:lang w:val="et-EE"/>
        </w:rPr>
      </w:pPr>
    </w:p>
    <w:p w14:paraId="7CC6A195" w14:textId="35C2D7D6" w:rsidR="00614C5D" w:rsidRDefault="00614C5D" w:rsidP="00614C5D">
      <w:pPr>
        <w:spacing w:before="120" w:after="0" w:line="240" w:lineRule="auto"/>
        <w:jc w:val="both"/>
        <w:rPr>
          <w:rFonts w:ascii="Arial" w:eastAsia="DINPro" w:hAnsi="Arial" w:cs="Arial"/>
          <w:bCs/>
          <w:sz w:val="24"/>
          <w:szCs w:val="24"/>
          <w:lang w:val="et-EE"/>
        </w:rPr>
      </w:pPr>
      <w:r w:rsidRPr="004910D8">
        <w:rPr>
          <w:rFonts w:ascii="Arial" w:eastAsia="DINPro" w:hAnsi="Arial" w:cs="Arial"/>
          <w:sz w:val="24"/>
          <w:szCs w:val="24"/>
          <w:lang w:val="et-EE"/>
        </w:rPr>
        <w:t xml:space="preserve">Eesti Kaubandus-Tööstuskoda (edaspidi: Kaubanduskoda) tänab </w:t>
      </w:r>
      <w:r>
        <w:rPr>
          <w:rFonts w:ascii="Arial" w:eastAsia="DINPro" w:hAnsi="Arial" w:cs="Arial"/>
          <w:sz w:val="24"/>
          <w:szCs w:val="24"/>
          <w:lang w:val="et-EE"/>
        </w:rPr>
        <w:t>Justiitsministeeriumit võimaluse eest avaldada arvamust tarbijakrediidi direktiivi</w:t>
      </w:r>
      <w:r w:rsidRPr="00614C5D">
        <w:rPr>
          <w:rFonts w:ascii="Arial" w:eastAsia="DINPro" w:hAnsi="Arial" w:cs="Arial"/>
          <w:bCs/>
          <w:sz w:val="24"/>
          <w:szCs w:val="24"/>
          <w:lang w:val="et-EE"/>
        </w:rPr>
        <w:t xml:space="preserve"> (2023/2225/EL) ülevõtmise valikute kohta</w:t>
      </w:r>
      <w:r>
        <w:rPr>
          <w:rFonts w:ascii="Arial" w:eastAsia="DINPro" w:hAnsi="Arial" w:cs="Arial"/>
          <w:bCs/>
          <w:sz w:val="24"/>
          <w:szCs w:val="24"/>
          <w:lang w:val="et-EE"/>
        </w:rPr>
        <w:t>. Järgnevalt esitame Kaubanduskoja seisukohad:</w:t>
      </w:r>
    </w:p>
    <w:p w14:paraId="553B9233" w14:textId="0AA2A28F" w:rsidR="0058374B" w:rsidRDefault="0058374B" w:rsidP="00614C5D">
      <w:pPr>
        <w:spacing w:before="120" w:after="0" w:line="240" w:lineRule="auto"/>
        <w:jc w:val="both"/>
        <w:rPr>
          <w:rFonts w:ascii="Arial" w:eastAsia="DINPro" w:hAnsi="Arial" w:cs="Arial"/>
          <w:b/>
          <w:sz w:val="24"/>
          <w:szCs w:val="24"/>
          <w:u w:val="single"/>
          <w:lang w:val="et-EE"/>
        </w:rPr>
      </w:pPr>
      <w:r w:rsidRPr="0058374B">
        <w:rPr>
          <w:rFonts w:ascii="Arial" w:eastAsia="DINPro" w:hAnsi="Arial" w:cs="Arial"/>
          <w:b/>
          <w:sz w:val="24"/>
          <w:szCs w:val="24"/>
          <w:u w:val="single"/>
          <w:lang w:val="et-EE"/>
        </w:rPr>
        <w:t>I OSA</w:t>
      </w:r>
      <w:r w:rsidR="00B36ED2">
        <w:rPr>
          <w:rFonts w:ascii="Arial" w:eastAsia="DINPro" w:hAnsi="Arial" w:cs="Arial"/>
          <w:b/>
          <w:sz w:val="24"/>
          <w:szCs w:val="24"/>
          <w:u w:val="single"/>
          <w:lang w:val="et-EE"/>
        </w:rPr>
        <w:t xml:space="preserve"> (Direktiivis jäetud valikukohad</w:t>
      </w:r>
    </w:p>
    <w:p w14:paraId="0DA0B858" w14:textId="77777777" w:rsidR="0058374B" w:rsidRPr="0058374B" w:rsidRDefault="0058374B" w:rsidP="00614C5D">
      <w:pPr>
        <w:spacing w:before="120" w:after="0" w:line="240" w:lineRule="auto"/>
        <w:jc w:val="both"/>
        <w:rPr>
          <w:rFonts w:ascii="Arial" w:eastAsia="DINPro" w:hAnsi="Arial" w:cs="Arial"/>
          <w:b/>
          <w:sz w:val="24"/>
          <w:szCs w:val="24"/>
          <w:u w:val="single"/>
          <w:lang w:val="et-EE"/>
        </w:rPr>
      </w:pPr>
    </w:p>
    <w:p w14:paraId="7DB037D7" w14:textId="106B2834" w:rsidR="00BE4417" w:rsidRPr="0058374B" w:rsidRDefault="00BE4417" w:rsidP="00BE4417">
      <w:pPr>
        <w:pStyle w:val="ListParagraph"/>
        <w:numPr>
          <w:ilvl w:val="0"/>
          <w:numId w:val="1"/>
        </w:numPr>
        <w:spacing w:before="120" w:after="0" w:line="240" w:lineRule="auto"/>
        <w:jc w:val="both"/>
        <w:rPr>
          <w:rFonts w:ascii="Arial" w:eastAsia="DINPro" w:hAnsi="Arial" w:cs="Arial"/>
          <w:b/>
          <w:bCs/>
          <w:sz w:val="24"/>
          <w:szCs w:val="24"/>
        </w:rPr>
      </w:pPr>
      <w:proofErr w:type="spellStart"/>
      <w:r w:rsidRPr="00BE4417">
        <w:rPr>
          <w:rFonts w:ascii="Arial" w:eastAsia="DINPro" w:hAnsi="Arial" w:cs="Arial"/>
          <w:b/>
          <w:bCs/>
          <w:sz w:val="24"/>
          <w:szCs w:val="24"/>
        </w:rPr>
        <w:t>Kohaldamisala</w:t>
      </w:r>
      <w:proofErr w:type="spellEnd"/>
      <w:r w:rsidRPr="00BE4417">
        <w:rPr>
          <w:rFonts w:ascii="Arial" w:eastAsia="DINPro" w:hAnsi="Arial" w:cs="Arial"/>
          <w:b/>
          <w:bCs/>
          <w:sz w:val="24"/>
          <w:szCs w:val="24"/>
        </w:rPr>
        <w:t xml:space="preserve"> (art 2)</w:t>
      </w:r>
    </w:p>
    <w:p w14:paraId="088CC5F5" w14:textId="77777777" w:rsidR="00BA0E59" w:rsidRPr="00A82ED7" w:rsidRDefault="00BE4417" w:rsidP="00BA0E59">
      <w:pPr>
        <w:pStyle w:val="ListParagraph"/>
        <w:numPr>
          <w:ilvl w:val="0"/>
          <w:numId w:val="2"/>
        </w:numPr>
        <w:spacing w:before="120" w:after="0" w:line="240" w:lineRule="auto"/>
        <w:jc w:val="both"/>
        <w:rPr>
          <w:rFonts w:ascii="Arial" w:eastAsia="DINPro" w:hAnsi="Arial" w:cs="Arial"/>
          <w:b/>
          <w:bCs/>
          <w:i/>
          <w:iCs/>
          <w:sz w:val="24"/>
          <w:szCs w:val="24"/>
          <w:lang w:val="et-EE"/>
        </w:rPr>
      </w:pPr>
      <w:r w:rsidRPr="00A82ED7">
        <w:rPr>
          <w:rFonts w:ascii="Arial" w:eastAsia="DINPro" w:hAnsi="Arial" w:cs="Arial"/>
          <w:b/>
          <w:bCs/>
          <w:i/>
          <w:iCs/>
          <w:sz w:val="24"/>
          <w:szCs w:val="24"/>
          <w:lang w:val="et-EE"/>
        </w:rPr>
        <w:t xml:space="preserve">Kas peate vajalikuks direktiivi reeglite laiendamist lepingutele, mis on direktiivi kohaldamisalast välistatud? Kui jah, siis millistele ja miks? </w:t>
      </w:r>
    </w:p>
    <w:p w14:paraId="3A35A67E" w14:textId="5DF9A4F1" w:rsidR="005A6C13" w:rsidRPr="005A6C13" w:rsidRDefault="005A6C13" w:rsidP="005A6C13">
      <w:pPr>
        <w:spacing w:before="120" w:after="0" w:line="240" w:lineRule="auto"/>
        <w:jc w:val="both"/>
        <w:rPr>
          <w:rFonts w:ascii="Arial" w:eastAsia="DINPro" w:hAnsi="Arial" w:cs="Arial"/>
          <w:noProof/>
          <w:sz w:val="24"/>
          <w:szCs w:val="24"/>
          <w:lang w:val="et-EE"/>
        </w:rPr>
      </w:pPr>
      <w:r w:rsidRPr="005A6C13">
        <w:rPr>
          <w:rFonts w:ascii="Arial" w:eastAsia="DINPro" w:hAnsi="Arial" w:cs="Arial"/>
          <w:noProof/>
          <w:sz w:val="24"/>
          <w:szCs w:val="24"/>
          <w:lang w:val="et-EE"/>
        </w:rPr>
        <w:t>Koda ei pea vajalikuks reeglite laiendamist lepingutele, mis on direktiivi kohaldamisalast välistatud.</w:t>
      </w:r>
    </w:p>
    <w:p w14:paraId="7FF1E4DB" w14:textId="59373E28" w:rsidR="00BE4417" w:rsidRPr="00A82ED7" w:rsidRDefault="00BE4417" w:rsidP="00BA0E59">
      <w:pPr>
        <w:pStyle w:val="ListParagraph"/>
        <w:numPr>
          <w:ilvl w:val="0"/>
          <w:numId w:val="2"/>
        </w:numPr>
        <w:spacing w:before="120" w:after="0" w:line="240" w:lineRule="auto"/>
        <w:jc w:val="both"/>
        <w:rPr>
          <w:rFonts w:ascii="Arial" w:eastAsia="DINPro" w:hAnsi="Arial" w:cs="Arial"/>
          <w:b/>
          <w:bCs/>
          <w:i/>
          <w:iCs/>
          <w:sz w:val="24"/>
          <w:szCs w:val="24"/>
          <w:lang w:val="et-EE"/>
        </w:rPr>
      </w:pPr>
      <w:r w:rsidRPr="00A82ED7">
        <w:rPr>
          <w:rFonts w:ascii="Arial" w:eastAsia="DINPro" w:hAnsi="Arial" w:cs="Arial"/>
          <w:b/>
          <w:bCs/>
          <w:i/>
          <w:iCs/>
          <w:sz w:val="24"/>
          <w:szCs w:val="24"/>
          <w:lang w:val="et-EE"/>
        </w:rPr>
        <w:t xml:space="preserve">Kas peate vajalikuks kasutada direktiivis ette nähtud võimalust välistada teatud lepingud tarbijakrediidilepingute regulatsiooni alt, mida kehtiva direktiivi ülevõtmise raames ei ole tehtud? </w:t>
      </w:r>
    </w:p>
    <w:p w14:paraId="11D679B5" w14:textId="373763E0" w:rsidR="00191045" w:rsidRPr="00191045" w:rsidRDefault="00457C6D" w:rsidP="00191045">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 Toetame hetkel kehtiva </w:t>
      </w:r>
      <w:r w:rsidR="00D02630">
        <w:rPr>
          <w:rFonts w:ascii="Arial" w:eastAsia="DINPro" w:hAnsi="Arial" w:cs="Arial"/>
          <w:sz w:val="24"/>
          <w:szCs w:val="24"/>
          <w:lang w:val="et-EE"/>
        </w:rPr>
        <w:t>regulatsiooni</w:t>
      </w:r>
      <w:r>
        <w:rPr>
          <w:rFonts w:ascii="Arial" w:eastAsia="DINPro" w:hAnsi="Arial" w:cs="Arial"/>
          <w:sz w:val="24"/>
          <w:szCs w:val="24"/>
          <w:lang w:val="et-EE"/>
        </w:rPr>
        <w:t xml:space="preserve"> säilitamist, </w:t>
      </w:r>
      <w:r w:rsidR="001D3F01" w:rsidRPr="001D3F01">
        <w:rPr>
          <w:rFonts w:ascii="Arial" w:eastAsia="DINPro" w:hAnsi="Arial" w:cs="Arial"/>
          <w:sz w:val="24"/>
          <w:szCs w:val="24"/>
          <w:lang w:val="et-EE"/>
        </w:rPr>
        <w:t>m</w:t>
      </w:r>
      <w:r w:rsidR="008D781E">
        <w:rPr>
          <w:rFonts w:ascii="Arial" w:eastAsia="DINPro" w:hAnsi="Arial" w:cs="Arial"/>
          <w:sz w:val="24"/>
          <w:szCs w:val="24"/>
          <w:lang w:val="et-EE"/>
        </w:rPr>
        <w:t xml:space="preserve">ille alusel </w:t>
      </w:r>
      <w:r w:rsidR="001D3F01" w:rsidRPr="001D3F01">
        <w:rPr>
          <w:rFonts w:ascii="Arial" w:eastAsia="DINPro" w:hAnsi="Arial" w:cs="Arial"/>
          <w:sz w:val="24"/>
          <w:szCs w:val="24"/>
          <w:lang w:val="et-EE"/>
        </w:rPr>
        <w:t>kõik maksetähtaja tasuta edasilükkamised on välistatud tarbijakrediidi regulatsiooni alt.</w:t>
      </w:r>
      <w:r w:rsidR="00191045">
        <w:rPr>
          <w:rFonts w:ascii="Arial" w:eastAsia="DINPro" w:hAnsi="Arial" w:cs="Arial"/>
          <w:sz w:val="24"/>
          <w:szCs w:val="24"/>
          <w:lang w:val="et-EE"/>
        </w:rPr>
        <w:t xml:space="preserve"> </w:t>
      </w:r>
      <w:r w:rsidR="009E3C32">
        <w:rPr>
          <w:rFonts w:ascii="Arial" w:eastAsia="DINPro" w:hAnsi="Arial" w:cs="Arial"/>
          <w:sz w:val="24"/>
          <w:szCs w:val="24"/>
          <w:lang w:val="et-EE"/>
        </w:rPr>
        <w:t>Juhul, kui asutakse re</w:t>
      </w:r>
      <w:r w:rsidR="001A2C6A">
        <w:rPr>
          <w:rFonts w:ascii="Arial" w:eastAsia="DINPro" w:hAnsi="Arial" w:cs="Arial"/>
          <w:sz w:val="24"/>
          <w:szCs w:val="24"/>
          <w:lang w:val="et-EE"/>
        </w:rPr>
        <w:t>gulatsiooni muutma</w:t>
      </w:r>
      <w:r w:rsidR="00191045" w:rsidRPr="00191045">
        <w:rPr>
          <w:rFonts w:ascii="Arial" w:eastAsia="DINPro" w:hAnsi="Arial" w:cs="Arial"/>
          <w:sz w:val="24"/>
          <w:szCs w:val="24"/>
          <w:lang w:val="et-EE"/>
        </w:rPr>
        <w:t xml:space="preserve">, siis </w:t>
      </w:r>
      <w:r w:rsidR="00191045">
        <w:rPr>
          <w:rFonts w:ascii="Arial" w:eastAsia="DINPro" w:hAnsi="Arial" w:cs="Arial"/>
          <w:sz w:val="24"/>
          <w:szCs w:val="24"/>
          <w:lang w:val="et-EE"/>
        </w:rPr>
        <w:t xml:space="preserve">peaksid kõik </w:t>
      </w:r>
      <w:r w:rsidR="00191045" w:rsidRPr="00191045">
        <w:rPr>
          <w:rFonts w:ascii="Arial" w:eastAsia="DINPro" w:hAnsi="Arial" w:cs="Arial"/>
          <w:sz w:val="24"/>
          <w:szCs w:val="24"/>
          <w:lang w:val="et-EE"/>
        </w:rPr>
        <w:t>tasumise edasilükkamised olema reguleeritud selliselt, et kohaldatavad tingimused toovad kaasa üksnes minimaalse halduskoormuse kasvu krediidiandjatele</w:t>
      </w:r>
      <w:r w:rsidR="00191045">
        <w:rPr>
          <w:rFonts w:ascii="Arial" w:eastAsia="DINPro" w:hAnsi="Arial" w:cs="Arial"/>
          <w:sz w:val="24"/>
          <w:szCs w:val="24"/>
          <w:lang w:val="et-EE"/>
        </w:rPr>
        <w:t>.</w:t>
      </w:r>
    </w:p>
    <w:p w14:paraId="7DE5A8C1" w14:textId="0DAFDEAF" w:rsidR="00BE4417" w:rsidRPr="00A82ED7" w:rsidRDefault="00BE4417" w:rsidP="00BA0E59">
      <w:pPr>
        <w:pStyle w:val="ListParagraph"/>
        <w:numPr>
          <w:ilvl w:val="0"/>
          <w:numId w:val="2"/>
        </w:numPr>
        <w:spacing w:before="120" w:after="0" w:line="240" w:lineRule="auto"/>
        <w:jc w:val="both"/>
        <w:rPr>
          <w:rFonts w:ascii="Arial" w:eastAsia="DINPro" w:hAnsi="Arial" w:cs="Arial"/>
          <w:b/>
          <w:bCs/>
          <w:sz w:val="24"/>
          <w:szCs w:val="24"/>
          <w:lang w:val="et-EE"/>
        </w:rPr>
      </w:pPr>
      <w:r w:rsidRPr="00A82ED7">
        <w:rPr>
          <w:rFonts w:ascii="Arial" w:eastAsia="DINPro" w:hAnsi="Arial" w:cs="Arial"/>
          <w:b/>
          <w:bCs/>
          <w:i/>
          <w:iCs/>
          <w:sz w:val="24"/>
          <w:szCs w:val="24"/>
          <w:lang w:val="et-EE"/>
        </w:rPr>
        <w:t xml:space="preserve">Kui leiate, et direktiivi kohaldamisalast tuleks välja jätta tasumisega edasilükkamise juhtumid, siis milliselt võiksid olla kohaldatavad piiratud tasud maksetega hilinemise korral? </w:t>
      </w:r>
    </w:p>
    <w:p w14:paraId="69D2D18F" w14:textId="77777777" w:rsidR="00645581" w:rsidRDefault="006B2A3F" w:rsidP="00645581">
      <w:pPr>
        <w:spacing w:before="120" w:after="0" w:line="240" w:lineRule="auto"/>
        <w:jc w:val="both"/>
        <w:rPr>
          <w:rFonts w:ascii="Arial" w:eastAsia="DINPro" w:hAnsi="Arial" w:cs="Arial"/>
          <w:sz w:val="24"/>
          <w:szCs w:val="24"/>
          <w:lang w:val="et-EE"/>
        </w:rPr>
      </w:pPr>
      <w:r w:rsidRPr="00645581">
        <w:rPr>
          <w:rFonts w:ascii="Arial" w:eastAsia="DINPro" w:hAnsi="Arial" w:cs="Arial"/>
          <w:sz w:val="24"/>
          <w:szCs w:val="24"/>
          <w:lang w:val="et-EE"/>
        </w:rPr>
        <w:t>Meie hinnangul ei ole t</w:t>
      </w:r>
      <w:r w:rsidR="00DD411A" w:rsidRPr="00645581">
        <w:rPr>
          <w:rFonts w:ascii="Arial" w:eastAsia="DINPro" w:hAnsi="Arial" w:cs="Arial"/>
          <w:sz w:val="24"/>
          <w:szCs w:val="24"/>
          <w:lang w:val="et-EE"/>
        </w:rPr>
        <w:t>asumise edasilükkamise hõlmamine</w:t>
      </w:r>
      <w:r w:rsidRPr="00645581">
        <w:rPr>
          <w:rFonts w:ascii="Arial" w:eastAsia="DINPro" w:hAnsi="Arial" w:cs="Arial"/>
          <w:sz w:val="24"/>
          <w:szCs w:val="24"/>
          <w:lang w:val="et-EE"/>
        </w:rPr>
        <w:t xml:space="preserve"> vajalik</w:t>
      </w:r>
      <w:r w:rsidR="00E1617A" w:rsidRPr="00645581">
        <w:rPr>
          <w:rFonts w:ascii="Arial" w:eastAsia="DINPro" w:hAnsi="Arial" w:cs="Arial"/>
          <w:sz w:val="24"/>
          <w:szCs w:val="24"/>
          <w:lang w:val="et-EE"/>
        </w:rPr>
        <w:t>. Leiame, et t</w:t>
      </w:r>
      <w:r w:rsidR="00DD411A" w:rsidRPr="00645581">
        <w:rPr>
          <w:rFonts w:ascii="Arial" w:eastAsia="DINPro" w:hAnsi="Arial" w:cs="Arial"/>
          <w:sz w:val="24"/>
          <w:szCs w:val="24"/>
          <w:lang w:val="et-EE"/>
        </w:rPr>
        <w:t>äiendavad kulud seoses tarbijakrediidi nõuete rakendamisega võivad põhjustada taoliste toodete ka</w:t>
      </w:r>
      <w:r w:rsidR="00E1617A" w:rsidRPr="00645581">
        <w:rPr>
          <w:rFonts w:ascii="Arial" w:eastAsia="DINPro" w:hAnsi="Arial" w:cs="Arial"/>
          <w:sz w:val="24"/>
          <w:szCs w:val="24"/>
          <w:lang w:val="et-EE"/>
        </w:rPr>
        <w:t>dumise</w:t>
      </w:r>
      <w:r w:rsidR="00DD411A" w:rsidRPr="00645581">
        <w:rPr>
          <w:rFonts w:ascii="Arial" w:eastAsia="DINPro" w:hAnsi="Arial" w:cs="Arial"/>
          <w:sz w:val="24"/>
          <w:szCs w:val="24"/>
          <w:lang w:val="et-EE"/>
        </w:rPr>
        <w:t xml:space="preserve"> turult</w:t>
      </w:r>
      <w:r w:rsidR="00AD30E1" w:rsidRPr="00645581">
        <w:rPr>
          <w:rFonts w:ascii="Arial" w:eastAsia="DINPro" w:hAnsi="Arial" w:cs="Arial"/>
          <w:sz w:val="24"/>
          <w:szCs w:val="24"/>
          <w:lang w:val="et-EE"/>
        </w:rPr>
        <w:t xml:space="preserve">. Maksetega hilinemise korral </w:t>
      </w:r>
      <w:r w:rsidR="00DD411A" w:rsidRPr="00645581">
        <w:rPr>
          <w:rFonts w:ascii="Arial" w:eastAsia="DINPro" w:hAnsi="Arial" w:cs="Arial"/>
          <w:sz w:val="24"/>
          <w:szCs w:val="24"/>
          <w:lang w:val="et-EE"/>
        </w:rPr>
        <w:t xml:space="preserve">võiks </w:t>
      </w:r>
      <w:r w:rsidR="00AD30E1" w:rsidRPr="00645581">
        <w:rPr>
          <w:rFonts w:ascii="Arial" w:eastAsia="DINPro" w:hAnsi="Arial" w:cs="Arial"/>
          <w:sz w:val="24"/>
          <w:szCs w:val="24"/>
          <w:lang w:val="et-EE"/>
        </w:rPr>
        <w:t xml:space="preserve">kasutada </w:t>
      </w:r>
      <w:r w:rsidR="00DD411A" w:rsidRPr="00645581">
        <w:rPr>
          <w:rFonts w:ascii="Arial" w:eastAsia="DINPro" w:hAnsi="Arial" w:cs="Arial"/>
          <w:sz w:val="24"/>
          <w:szCs w:val="24"/>
          <w:lang w:val="et-EE"/>
        </w:rPr>
        <w:t>tarbijakrediidi regulatsioon</w:t>
      </w:r>
      <w:r w:rsidR="00AD30E1" w:rsidRPr="00645581">
        <w:rPr>
          <w:rFonts w:ascii="Arial" w:eastAsia="DINPro" w:hAnsi="Arial" w:cs="Arial"/>
          <w:sz w:val="24"/>
          <w:szCs w:val="24"/>
          <w:lang w:val="et-EE"/>
        </w:rPr>
        <w:t>i</w:t>
      </w:r>
      <w:r w:rsidR="00DD411A" w:rsidRPr="00645581">
        <w:rPr>
          <w:rFonts w:ascii="Arial" w:eastAsia="DINPro" w:hAnsi="Arial" w:cs="Arial"/>
          <w:sz w:val="24"/>
          <w:szCs w:val="24"/>
          <w:lang w:val="et-EE"/>
        </w:rPr>
        <w:t xml:space="preserve"> viivise ja sissenõudmiskulude osas vastavalt VÕS §-dele 415 ja § 113</w:t>
      </w:r>
      <w:r w:rsidR="00DD411A" w:rsidRPr="00645581">
        <w:rPr>
          <w:rFonts w:ascii="Arial" w:eastAsia="DINPro" w:hAnsi="Arial" w:cs="Arial"/>
          <w:sz w:val="24"/>
          <w:szCs w:val="24"/>
          <w:vertAlign w:val="superscript"/>
          <w:lang w:val="et-EE"/>
        </w:rPr>
        <w:t>2</w:t>
      </w:r>
      <w:r w:rsidR="00DD411A" w:rsidRPr="00645581">
        <w:rPr>
          <w:rFonts w:ascii="Arial" w:eastAsia="DINPro" w:hAnsi="Arial" w:cs="Arial"/>
          <w:sz w:val="24"/>
          <w:szCs w:val="24"/>
          <w:lang w:val="et-EE"/>
        </w:rPr>
        <w:t>.</w:t>
      </w:r>
    </w:p>
    <w:p w14:paraId="094FEBC6" w14:textId="0FCC1135" w:rsidR="00BA0E59" w:rsidRPr="00645581" w:rsidRDefault="00BA0E59" w:rsidP="00645581">
      <w:pPr>
        <w:pStyle w:val="ListParagraph"/>
        <w:numPr>
          <w:ilvl w:val="0"/>
          <w:numId w:val="2"/>
        </w:numPr>
        <w:spacing w:before="120" w:after="0" w:line="240" w:lineRule="auto"/>
        <w:jc w:val="both"/>
        <w:rPr>
          <w:rFonts w:ascii="Arial" w:eastAsia="DINPro" w:hAnsi="Arial" w:cs="Arial"/>
          <w:b/>
          <w:bCs/>
          <w:sz w:val="24"/>
          <w:szCs w:val="24"/>
          <w:lang w:val="et-EE"/>
        </w:rPr>
      </w:pPr>
      <w:r w:rsidRPr="00645581">
        <w:rPr>
          <w:rFonts w:ascii="Arial" w:eastAsia="DINPro" w:hAnsi="Arial" w:cs="Arial"/>
          <w:b/>
          <w:bCs/>
          <w:i/>
          <w:iCs/>
          <w:sz w:val="24"/>
          <w:szCs w:val="24"/>
          <w:lang w:val="et-EE"/>
        </w:rPr>
        <w:t xml:space="preserve">Kas arvelduskonto jäägi ületamise korral tuleks teie hinnangul sätestada kohustus hinnata tarbija krediidivõimelisust? </w:t>
      </w:r>
    </w:p>
    <w:p w14:paraId="28D4905B" w14:textId="0C30C29F" w:rsidR="00BA0E59" w:rsidRPr="00BA0E59" w:rsidRDefault="00BA0E59" w:rsidP="00BA0E59">
      <w:pPr>
        <w:spacing w:before="120" w:after="0" w:line="240" w:lineRule="auto"/>
        <w:jc w:val="both"/>
        <w:rPr>
          <w:rFonts w:ascii="Arial" w:eastAsia="DINPro" w:hAnsi="Arial" w:cs="Arial"/>
          <w:sz w:val="24"/>
          <w:szCs w:val="24"/>
          <w:lang w:val="et-EE"/>
        </w:rPr>
      </w:pPr>
      <w:r w:rsidRPr="00BA0E59">
        <w:rPr>
          <w:rFonts w:ascii="Arial" w:eastAsia="DINPro" w:hAnsi="Arial" w:cs="Arial"/>
          <w:sz w:val="24"/>
          <w:szCs w:val="24"/>
          <w:lang w:val="et-EE"/>
        </w:rPr>
        <w:lastRenderedPageBreak/>
        <w:t>Jah, sest see viitab tarbija maksevõimega seotud raskustele</w:t>
      </w:r>
      <w:r w:rsidR="00A82ED7">
        <w:rPr>
          <w:rFonts w:ascii="Arial" w:eastAsia="DINPro" w:hAnsi="Arial" w:cs="Arial"/>
          <w:sz w:val="24"/>
          <w:szCs w:val="24"/>
          <w:lang w:val="et-EE"/>
        </w:rPr>
        <w:t xml:space="preserve">. </w:t>
      </w:r>
      <w:r w:rsidRPr="00BA0E59">
        <w:rPr>
          <w:rFonts w:ascii="Arial" w:eastAsia="DINPro" w:hAnsi="Arial" w:cs="Arial"/>
          <w:sz w:val="24"/>
          <w:szCs w:val="24"/>
          <w:lang w:val="et-EE"/>
        </w:rPr>
        <w:t>Võttes arvesse, et tarbijal tekib krediidiasutuse ees rahaline kohustus, millelt tarbijal tekib intressi tasumise kohustus, oleks asjakohane vastutustundliku laenamise nõuded kehtestada.</w:t>
      </w:r>
      <w:r w:rsidR="00A82ED7">
        <w:rPr>
          <w:rFonts w:ascii="Arial" w:eastAsia="DINPro" w:hAnsi="Arial" w:cs="Arial"/>
          <w:sz w:val="24"/>
          <w:szCs w:val="24"/>
          <w:lang w:val="et-EE"/>
        </w:rPr>
        <w:t xml:space="preserve"> Seega võiks näiteks alates teatud summast olla krediidivõimelisuse hindamine põhjendatud, </w:t>
      </w:r>
      <w:r w:rsidR="00A82ED7" w:rsidRPr="00A82ED7">
        <w:rPr>
          <w:rFonts w:ascii="Arial" w:eastAsia="DINPro" w:hAnsi="Arial" w:cs="Arial"/>
          <w:sz w:val="24"/>
          <w:szCs w:val="24"/>
          <w:lang w:val="et-EE"/>
        </w:rPr>
        <w:t>kui krediidiandja lubab võlaõigusliku kokkuleppega arvelduskonto jääki teatud summas ületada.</w:t>
      </w:r>
      <w:r w:rsidR="00A82ED7">
        <w:rPr>
          <w:rFonts w:ascii="Arial" w:eastAsia="DINPro" w:hAnsi="Arial" w:cs="Arial"/>
          <w:sz w:val="24"/>
          <w:szCs w:val="24"/>
          <w:lang w:val="et-EE"/>
        </w:rPr>
        <w:t xml:space="preserve"> Siiski </w:t>
      </w:r>
      <w:r w:rsidR="00A82ED7" w:rsidRPr="00A82ED7">
        <w:rPr>
          <w:rFonts w:ascii="Arial" w:eastAsia="DINPro" w:hAnsi="Arial" w:cs="Arial"/>
          <w:sz w:val="24"/>
          <w:szCs w:val="24"/>
          <w:lang w:val="et-EE"/>
        </w:rPr>
        <w:t xml:space="preserve">see summa </w:t>
      </w:r>
      <w:r w:rsidR="00A82ED7">
        <w:rPr>
          <w:rFonts w:ascii="Arial" w:eastAsia="DINPro" w:hAnsi="Arial" w:cs="Arial"/>
          <w:sz w:val="24"/>
          <w:szCs w:val="24"/>
          <w:lang w:val="et-EE"/>
        </w:rPr>
        <w:t>ei tohiks olla</w:t>
      </w:r>
      <w:r w:rsidR="00A82ED7" w:rsidRPr="00A82ED7">
        <w:rPr>
          <w:rFonts w:ascii="Arial" w:eastAsia="DINPro" w:hAnsi="Arial" w:cs="Arial"/>
          <w:sz w:val="24"/>
          <w:szCs w:val="24"/>
          <w:lang w:val="et-EE"/>
        </w:rPr>
        <w:t xml:space="preserve"> 0 või liiga väike, </w:t>
      </w:r>
      <w:r w:rsidR="00A82ED7">
        <w:rPr>
          <w:rFonts w:ascii="Arial" w:eastAsia="DINPro" w:hAnsi="Arial" w:cs="Arial"/>
          <w:sz w:val="24"/>
          <w:szCs w:val="24"/>
          <w:lang w:val="et-EE"/>
        </w:rPr>
        <w:t xml:space="preserve">sest muidu </w:t>
      </w:r>
      <w:r w:rsidR="00A82ED7" w:rsidRPr="00A82ED7">
        <w:rPr>
          <w:rFonts w:ascii="Arial" w:eastAsia="DINPro" w:hAnsi="Arial" w:cs="Arial"/>
          <w:sz w:val="24"/>
          <w:szCs w:val="24"/>
          <w:lang w:val="et-EE"/>
        </w:rPr>
        <w:t>oleks tegemist ebaproportsionaalse nõudega</w:t>
      </w:r>
      <w:r w:rsidR="00A82ED7">
        <w:rPr>
          <w:rFonts w:ascii="Arial" w:eastAsia="DINPro" w:hAnsi="Arial" w:cs="Arial"/>
          <w:sz w:val="24"/>
          <w:szCs w:val="24"/>
          <w:lang w:val="et-EE"/>
        </w:rPr>
        <w:t>.</w:t>
      </w:r>
    </w:p>
    <w:p w14:paraId="462E25D4" w14:textId="07BBBB82" w:rsidR="00BA0E59" w:rsidRDefault="00BA0E59" w:rsidP="00A82ED7">
      <w:pPr>
        <w:pStyle w:val="ListParagraph"/>
        <w:numPr>
          <w:ilvl w:val="0"/>
          <w:numId w:val="2"/>
        </w:numPr>
        <w:spacing w:before="120" w:after="0" w:line="240" w:lineRule="auto"/>
        <w:jc w:val="both"/>
        <w:rPr>
          <w:rFonts w:ascii="Arial" w:eastAsia="DINPro" w:hAnsi="Arial" w:cs="Arial"/>
          <w:b/>
          <w:bCs/>
          <w:i/>
          <w:iCs/>
          <w:sz w:val="24"/>
          <w:szCs w:val="24"/>
          <w:lang w:val="et-EE"/>
        </w:rPr>
      </w:pPr>
      <w:r w:rsidRPr="00A82ED7">
        <w:rPr>
          <w:rFonts w:ascii="Arial" w:eastAsia="DINPro" w:hAnsi="Arial" w:cs="Arial"/>
          <w:b/>
          <w:bCs/>
          <w:i/>
          <w:iCs/>
          <w:sz w:val="24"/>
          <w:szCs w:val="24"/>
          <w:lang w:val="et-EE"/>
        </w:rPr>
        <w:t xml:space="preserve">Kas peate vajalikuks direktiivis sätestatud tingimustel määratud tagasimaksega deebetkaartide osas direktiivi kohaldamisest erandi kehtestamist? </w:t>
      </w:r>
    </w:p>
    <w:p w14:paraId="4CDAABCA" w14:textId="77777777" w:rsidR="00645581" w:rsidRDefault="00AC093E" w:rsidP="00645581">
      <w:pPr>
        <w:spacing w:before="120" w:after="0" w:line="240" w:lineRule="auto"/>
        <w:jc w:val="both"/>
        <w:rPr>
          <w:rStyle w:val="CommentReference"/>
        </w:rPr>
      </w:pPr>
      <w:r w:rsidRPr="00645581">
        <w:rPr>
          <w:rFonts w:ascii="Arial" w:eastAsia="DINPro" w:hAnsi="Arial" w:cs="Arial"/>
          <w:sz w:val="24"/>
          <w:szCs w:val="24"/>
          <w:lang w:val="et-EE"/>
        </w:rPr>
        <w:t xml:space="preserve">Koda nõustub </w:t>
      </w:r>
      <w:r w:rsidR="007D4F42" w:rsidRPr="00645581">
        <w:rPr>
          <w:rFonts w:ascii="Arial" w:eastAsia="DINPro" w:hAnsi="Arial" w:cs="Arial"/>
          <w:sz w:val="24"/>
          <w:szCs w:val="24"/>
          <w:lang w:val="et-EE"/>
        </w:rPr>
        <w:t xml:space="preserve">tagasimaksega </w:t>
      </w:r>
      <w:r w:rsidR="006F48F9" w:rsidRPr="00645581">
        <w:rPr>
          <w:rFonts w:ascii="Arial" w:eastAsia="DINPro" w:hAnsi="Arial" w:cs="Arial"/>
          <w:sz w:val="24"/>
          <w:szCs w:val="24"/>
          <w:lang w:val="et-EE"/>
        </w:rPr>
        <w:t>deebetkaartidele erandi kehtestamisega</w:t>
      </w:r>
      <w:r w:rsidR="00031E5E" w:rsidRPr="00645581">
        <w:rPr>
          <w:rFonts w:ascii="Arial" w:eastAsia="DINPro" w:hAnsi="Arial" w:cs="Arial"/>
          <w:sz w:val="24"/>
          <w:szCs w:val="24"/>
          <w:lang w:val="et-EE"/>
        </w:rPr>
        <w:t xml:space="preserve">, kuna meie hinnangul on see vajalik </w:t>
      </w:r>
      <w:r w:rsidR="00651BE0" w:rsidRPr="00645581">
        <w:rPr>
          <w:rFonts w:ascii="Arial" w:eastAsia="DINPro" w:hAnsi="Arial" w:cs="Arial"/>
          <w:sz w:val="24"/>
          <w:szCs w:val="24"/>
          <w:lang w:val="et-EE"/>
        </w:rPr>
        <w:t xml:space="preserve">Eesti turu konkurentsivõimelisuse </w:t>
      </w:r>
      <w:r w:rsidR="007D4F42" w:rsidRPr="00645581">
        <w:rPr>
          <w:rFonts w:ascii="Arial" w:eastAsia="DINPro" w:hAnsi="Arial" w:cs="Arial"/>
          <w:sz w:val="24"/>
          <w:szCs w:val="24"/>
          <w:lang w:val="et-EE"/>
        </w:rPr>
        <w:t>tagamiseks</w:t>
      </w:r>
      <w:r w:rsidR="00435295" w:rsidRPr="00645581">
        <w:rPr>
          <w:rFonts w:ascii="Arial" w:eastAsia="DINPro" w:hAnsi="Arial" w:cs="Arial"/>
          <w:sz w:val="24"/>
          <w:szCs w:val="24"/>
          <w:lang w:val="et-EE"/>
        </w:rPr>
        <w:t>.</w:t>
      </w:r>
      <w:r w:rsidR="00435295" w:rsidDel="00435295">
        <w:rPr>
          <w:rStyle w:val="CommentReference"/>
        </w:rPr>
        <w:t xml:space="preserve"> </w:t>
      </w:r>
    </w:p>
    <w:p w14:paraId="736E17A5" w14:textId="490B9DD9" w:rsidR="00BA0E59" w:rsidRPr="00645581" w:rsidRDefault="00BA0E59" w:rsidP="00645581">
      <w:pPr>
        <w:pStyle w:val="ListParagraph"/>
        <w:numPr>
          <w:ilvl w:val="0"/>
          <w:numId w:val="2"/>
        </w:numPr>
        <w:spacing w:before="120" w:after="0" w:line="240" w:lineRule="auto"/>
        <w:jc w:val="both"/>
        <w:rPr>
          <w:rFonts w:ascii="Arial" w:eastAsia="DINPro" w:hAnsi="Arial" w:cs="Arial"/>
          <w:sz w:val="24"/>
          <w:szCs w:val="24"/>
          <w:lang w:val="et-EE"/>
        </w:rPr>
      </w:pPr>
      <w:r w:rsidRPr="00645581">
        <w:rPr>
          <w:rFonts w:ascii="Arial" w:eastAsia="DINPro" w:hAnsi="Arial" w:cs="Arial"/>
          <w:b/>
          <w:bCs/>
          <w:i/>
          <w:iCs/>
          <w:sz w:val="24"/>
          <w:szCs w:val="24"/>
          <w:lang w:val="et-EE"/>
        </w:rPr>
        <w:t xml:space="preserve">Kas leiate, et alla 200-euroste krediidilepingute, intressivabade krediidilepingute ning krediidilepingutute, mille kohaselt tuleb krediit tagasi maksta kolme kuu jooksul ja mille eest nõutakse kõigest väheolulisi tasusid, tuleks kohaldada piiratud regulatsiooni seoses reklaami, lepingueelse teabe ja lepinguteabega? </w:t>
      </w:r>
    </w:p>
    <w:p w14:paraId="1827427A" w14:textId="14E8F645" w:rsidR="00A82ED7" w:rsidRDefault="00A82ED7" w:rsidP="00A82ED7">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Jah</w:t>
      </w:r>
    </w:p>
    <w:p w14:paraId="3967BC7A" w14:textId="7C988B32" w:rsidR="00A82ED7" w:rsidRDefault="00A82ED7" w:rsidP="00A82ED7">
      <w:pPr>
        <w:pStyle w:val="ListParagraph"/>
        <w:numPr>
          <w:ilvl w:val="0"/>
          <w:numId w:val="1"/>
        </w:numPr>
        <w:spacing w:before="120" w:after="0" w:line="240" w:lineRule="auto"/>
        <w:jc w:val="both"/>
        <w:rPr>
          <w:rFonts w:ascii="Arial" w:eastAsia="DINPro" w:hAnsi="Arial" w:cs="Arial"/>
          <w:b/>
          <w:bCs/>
          <w:sz w:val="24"/>
          <w:szCs w:val="24"/>
          <w:lang w:val="et-EE"/>
        </w:rPr>
      </w:pPr>
      <w:r w:rsidRPr="00A82ED7">
        <w:rPr>
          <w:rFonts w:ascii="Arial" w:eastAsia="DINPro" w:hAnsi="Arial" w:cs="Arial"/>
          <w:b/>
          <w:bCs/>
          <w:sz w:val="24"/>
          <w:szCs w:val="24"/>
          <w:lang w:val="et-EE"/>
        </w:rPr>
        <w:t>Reklaam (art 7, 8)</w:t>
      </w:r>
    </w:p>
    <w:p w14:paraId="71DE30AE" w14:textId="77777777" w:rsidR="00A82ED7" w:rsidRPr="00A82ED7" w:rsidRDefault="00A82ED7" w:rsidP="00A82ED7">
      <w:pPr>
        <w:pStyle w:val="ListParagraph"/>
        <w:spacing w:before="120" w:after="0" w:line="240" w:lineRule="auto"/>
        <w:ind w:left="360"/>
        <w:jc w:val="both"/>
        <w:rPr>
          <w:rFonts w:ascii="Arial" w:eastAsia="DINPro" w:hAnsi="Arial" w:cs="Arial"/>
          <w:b/>
          <w:bCs/>
          <w:sz w:val="24"/>
          <w:szCs w:val="24"/>
          <w:lang w:val="et-EE"/>
        </w:rPr>
      </w:pPr>
    </w:p>
    <w:p w14:paraId="22DD27B1" w14:textId="58B6AC16" w:rsidR="00BA0E59" w:rsidRPr="00A82ED7" w:rsidRDefault="00A82ED7" w:rsidP="00A82ED7">
      <w:pPr>
        <w:pStyle w:val="ListParagraph"/>
        <w:numPr>
          <w:ilvl w:val="0"/>
          <w:numId w:val="4"/>
        </w:numPr>
        <w:spacing w:before="120" w:after="0" w:line="240" w:lineRule="auto"/>
        <w:jc w:val="both"/>
        <w:rPr>
          <w:rFonts w:ascii="Arial" w:eastAsia="DINPro" w:hAnsi="Arial" w:cs="Arial"/>
          <w:b/>
          <w:bCs/>
          <w:sz w:val="24"/>
          <w:szCs w:val="24"/>
        </w:rPr>
      </w:pPr>
      <w:r w:rsidRPr="00A82ED7">
        <w:rPr>
          <w:rFonts w:ascii="Arial" w:eastAsia="DINPro" w:hAnsi="Arial" w:cs="Arial"/>
          <w:b/>
          <w:bCs/>
          <w:i/>
          <w:iCs/>
          <w:sz w:val="24"/>
          <w:szCs w:val="24"/>
          <w:lang w:val="et-EE"/>
        </w:rPr>
        <w:t>Kas peate vajalikuks muuta kehtivat reklaamiregulatsiooni seoses tarbijakrediidilepingutega, näiteks, kas peaksite vajalikuks reklaami piirangute leevendamist või täpsustamist direktiivis toodud keeldude osas reklaamidele, mida ei esitata tele- või raadioprogrammis vm?</w:t>
      </w:r>
    </w:p>
    <w:p w14:paraId="404B2BB4" w14:textId="5853E188" w:rsidR="007172C0" w:rsidRDefault="007172C0" w:rsidP="00BE4417">
      <w:pPr>
        <w:spacing w:before="120" w:after="0" w:line="240" w:lineRule="auto"/>
        <w:jc w:val="both"/>
        <w:rPr>
          <w:rFonts w:ascii="Arial" w:eastAsia="DINPro" w:hAnsi="Arial" w:cs="Arial"/>
          <w:noProof/>
          <w:sz w:val="24"/>
          <w:szCs w:val="24"/>
          <w:lang w:val="et-EE"/>
        </w:rPr>
      </w:pPr>
      <w:r>
        <w:rPr>
          <w:rFonts w:ascii="Arial" w:eastAsia="DINPro" w:hAnsi="Arial" w:cs="Arial"/>
          <w:noProof/>
          <w:sz w:val="24"/>
          <w:szCs w:val="24"/>
        </w:rPr>
        <w:t>Reklaamiga seonduv regulatsioon võiks näha ette ühtsed reeglid nii tele- ja raadioprogrammides esitatavale reklaamile kui ka sellisele reklaamile, mida esitatakse muudes kanalites. Leiame, et reklaamipiirangute leevendamise osas tuleks esmalt läbi viia põhjalik uuring, et teha selgeks, milliseid piiranguid on võimalik ja mõistlik leevendada ning milliseid mitte. Samuti annab uurin</w:t>
      </w:r>
      <w:r w:rsidR="00C55426">
        <w:rPr>
          <w:rFonts w:ascii="Arial" w:eastAsia="DINPro" w:hAnsi="Arial" w:cs="Arial"/>
          <w:noProof/>
          <w:sz w:val="24"/>
          <w:szCs w:val="24"/>
        </w:rPr>
        <w:t>g</w:t>
      </w:r>
      <w:r>
        <w:rPr>
          <w:rFonts w:ascii="Arial" w:eastAsia="DINPro" w:hAnsi="Arial" w:cs="Arial"/>
          <w:noProof/>
          <w:sz w:val="24"/>
          <w:szCs w:val="24"/>
        </w:rPr>
        <w:t xml:space="preserve"> võimaluse hinnata, mida võimalikud leevendused võivad kaasa tuua. Näiteks </w:t>
      </w:r>
      <w:r w:rsidRPr="007172C0">
        <w:rPr>
          <w:rFonts w:ascii="Arial" w:eastAsia="DINPro" w:hAnsi="Arial" w:cs="Arial"/>
          <w:noProof/>
          <w:sz w:val="24"/>
          <w:szCs w:val="24"/>
          <w:lang w:val="et-EE"/>
        </w:rPr>
        <w:t>kui reklaamipiiranguid leevendada</w:t>
      </w:r>
      <w:r w:rsidR="000A2E88">
        <w:rPr>
          <w:rFonts w:ascii="Arial" w:eastAsia="DINPro" w:hAnsi="Arial" w:cs="Arial"/>
          <w:noProof/>
          <w:sz w:val="24"/>
          <w:szCs w:val="24"/>
          <w:lang w:val="et-EE"/>
        </w:rPr>
        <w:t>, siis</w:t>
      </w:r>
      <w:r w:rsidRPr="007172C0">
        <w:rPr>
          <w:rFonts w:ascii="Arial" w:eastAsia="DINPro" w:hAnsi="Arial" w:cs="Arial"/>
          <w:noProof/>
          <w:sz w:val="24"/>
          <w:szCs w:val="24"/>
          <w:lang w:val="et-EE"/>
        </w:rPr>
        <w:t xml:space="preserve"> ei tohiks leevendus kaasa tuua olukorda, kus tarbijatele hakatakse agressiivselt ja pealetükkivalt soovimatut tarbijakrediidi reklaami suunama</w:t>
      </w:r>
      <w:r>
        <w:rPr>
          <w:rFonts w:ascii="Arial" w:eastAsia="DINPro" w:hAnsi="Arial" w:cs="Arial"/>
          <w:noProof/>
          <w:sz w:val="24"/>
          <w:szCs w:val="24"/>
          <w:lang w:val="et-EE"/>
        </w:rPr>
        <w:t xml:space="preserve">. </w:t>
      </w:r>
    </w:p>
    <w:p w14:paraId="27FF6604" w14:textId="77777777" w:rsidR="007D4F42" w:rsidRDefault="007D4F42" w:rsidP="00BE4417">
      <w:pPr>
        <w:spacing w:before="120" w:after="0" w:line="240" w:lineRule="auto"/>
        <w:jc w:val="both"/>
        <w:rPr>
          <w:rFonts w:ascii="Arial" w:eastAsia="DINPro" w:hAnsi="Arial" w:cs="Arial"/>
          <w:noProof/>
          <w:sz w:val="24"/>
          <w:szCs w:val="24"/>
          <w:lang w:val="et-EE"/>
        </w:rPr>
      </w:pPr>
    </w:p>
    <w:p w14:paraId="77F228D3" w14:textId="10A415E8" w:rsidR="007D4F42" w:rsidRDefault="007D4F42" w:rsidP="00BE4417">
      <w:pPr>
        <w:spacing w:before="120" w:after="0" w:line="240" w:lineRule="auto"/>
        <w:jc w:val="both"/>
        <w:rPr>
          <w:rFonts w:ascii="Arial" w:eastAsia="DINPro" w:hAnsi="Arial" w:cs="Arial"/>
          <w:noProof/>
          <w:sz w:val="24"/>
          <w:szCs w:val="24"/>
          <w:lang w:val="et-EE"/>
        </w:rPr>
      </w:pPr>
      <w:r>
        <w:rPr>
          <w:rFonts w:ascii="Arial" w:eastAsia="DINPro" w:hAnsi="Arial" w:cs="Arial"/>
          <w:noProof/>
          <w:sz w:val="24"/>
          <w:szCs w:val="24"/>
          <w:lang w:val="et-EE"/>
        </w:rPr>
        <w:t>Lisaks märgime, et Koja hinnangul tuleks käesoleva teemaga tegeleda reklaamiseaduse raames.</w:t>
      </w:r>
    </w:p>
    <w:p w14:paraId="28888241" w14:textId="7F1B08CD" w:rsidR="007172C0" w:rsidRDefault="007172C0" w:rsidP="007172C0">
      <w:pPr>
        <w:pStyle w:val="ListParagraph"/>
        <w:numPr>
          <w:ilvl w:val="0"/>
          <w:numId w:val="1"/>
        </w:numPr>
        <w:spacing w:before="120" w:after="0" w:line="240" w:lineRule="auto"/>
        <w:jc w:val="both"/>
        <w:rPr>
          <w:rFonts w:ascii="Arial" w:eastAsia="DINPro" w:hAnsi="Arial" w:cs="Arial"/>
          <w:b/>
          <w:bCs/>
          <w:noProof/>
          <w:sz w:val="24"/>
          <w:szCs w:val="24"/>
        </w:rPr>
      </w:pPr>
      <w:r w:rsidRPr="007172C0">
        <w:rPr>
          <w:rFonts w:ascii="Arial" w:eastAsia="DINPro" w:hAnsi="Arial" w:cs="Arial"/>
          <w:b/>
          <w:bCs/>
          <w:noProof/>
          <w:sz w:val="24"/>
          <w:szCs w:val="24"/>
        </w:rPr>
        <w:t>Piisavad selgitused (art 12)</w:t>
      </w:r>
    </w:p>
    <w:p w14:paraId="6C593689" w14:textId="77777777" w:rsidR="007172C0" w:rsidRPr="007172C0" w:rsidRDefault="007172C0" w:rsidP="007172C0">
      <w:pPr>
        <w:pStyle w:val="ListParagraph"/>
        <w:spacing w:before="120" w:after="0" w:line="240" w:lineRule="auto"/>
        <w:ind w:left="360"/>
        <w:jc w:val="both"/>
        <w:rPr>
          <w:rFonts w:ascii="Arial" w:eastAsia="DINPro" w:hAnsi="Arial" w:cs="Arial"/>
          <w:b/>
          <w:bCs/>
          <w:noProof/>
          <w:sz w:val="24"/>
          <w:szCs w:val="24"/>
        </w:rPr>
      </w:pPr>
    </w:p>
    <w:p w14:paraId="31DE4E8F" w14:textId="31E2E5D3" w:rsidR="007172C0" w:rsidRPr="007172C0" w:rsidRDefault="007172C0" w:rsidP="007172C0">
      <w:pPr>
        <w:pStyle w:val="ListParagraph"/>
        <w:numPr>
          <w:ilvl w:val="0"/>
          <w:numId w:val="5"/>
        </w:numPr>
        <w:spacing w:before="120" w:after="0" w:line="240" w:lineRule="auto"/>
        <w:jc w:val="both"/>
        <w:rPr>
          <w:rFonts w:ascii="Arial" w:eastAsia="DINPro" w:hAnsi="Arial" w:cs="Arial"/>
          <w:b/>
          <w:bCs/>
          <w:noProof/>
          <w:sz w:val="24"/>
          <w:szCs w:val="24"/>
        </w:rPr>
      </w:pPr>
      <w:r w:rsidRPr="007172C0">
        <w:rPr>
          <w:rFonts w:ascii="Arial" w:eastAsia="DINPro" w:hAnsi="Arial" w:cs="Arial"/>
          <w:b/>
          <w:bCs/>
          <w:i/>
          <w:iCs/>
          <w:noProof/>
          <w:sz w:val="24"/>
          <w:szCs w:val="24"/>
          <w:lang w:val="et-EE"/>
        </w:rPr>
        <w:t>Kas Teie arvates tuleks seaduse tasandil täpsustada selgituste andmise viisi ja ulatust? Kui jaa, siis millistel juhtudel, miks ja kuidas?</w:t>
      </w:r>
    </w:p>
    <w:p w14:paraId="7F2A4AFA" w14:textId="6ED4D898" w:rsidR="00712BE3" w:rsidRPr="00712BE3" w:rsidRDefault="00F0764B" w:rsidP="00712BE3">
      <w:pPr>
        <w:spacing w:before="120" w:after="0" w:line="240" w:lineRule="auto"/>
        <w:jc w:val="both"/>
        <w:rPr>
          <w:rFonts w:ascii="Arial" w:eastAsia="DINPro" w:hAnsi="Arial" w:cs="Arial"/>
          <w:noProof/>
          <w:sz w:val="24"/>
          <w:szCs w:val="24"/>
          <w:lang w:val="et-EE"/>
        </w:rPr>
      </w:pPr>
      <w:r>
        <w:rPr>
          <w:rFonts w:ascii="Arial" w:eastAsia="DINPro" w:hAnsi="Arial" w:cs="Arial"/>
          <w:noProof/>
          <w:sz w:val="24"/>
          <w:szCs w:val="24"/>
          <w:lang w:val="et-EE"/>
        </w:rPr>
        <w:t>Jah, Koja hinnangul oleks vaja täpsustada selgituse an</w:t>
      </w:r>
      <w:r w:rsidR="006302A1">
        <w:rPr>
          <w:rFonts w:ascii="Arial" w:eastAsia="DINPro" w:hAnsi="Arial" w:cs="Arial"/>
          <w:noProof/>
          <w:sz w:val="24"/>
          <w:szCs w:val="24"/>
          <w:lang w:val="et-EE"/>
        </w:rPr>
        <w:t>d</w:t>
      </w:r>
      <w:r>
        <w:rPr>
          <w:rFonts w:ascii="Arial" w:eastAsia="DINPro" w:hAnsi="Arial" w:cs="Arial"/>
          <w:noProof/>
          <w:sz w:val="24"/>
          <w:szCs w:val="24"/>
          <w:lang w:val="et-EE"/>
        </w:rPr>
        <w:t>mise viisi ja ulatust erinevate krediidiliikide osas</w:t>
      </w:r>
      <w:r w:rsidR="006B2A3F">
        <w:rPr>
          <w:rFonts w:ascii="Arial" w:eastAsia="DINPro" w:hAnsi="Arial" w:cs="Arial"/>
          <w:noProof/>
          <w:sz w:val="24"/>
          <w:szCs w:val="24"/>
          <w:lang w:val="et-EE"/>
        </w:rPr>
        <w:t>, kuna m</w:t>
      </w:r>
      <w:r w:rsidR="00EA1C35">
        <w:rPr>
          <w:rFonts w:ascii="Arial" w:eastAsia="DINPro" w:hAnsi="Arial" w:cs="Arial"/>
          <w:noProof/>
          <w:sz w:val="24"/>
          <w:szCs w:val="24"/>
          <w:lang w:val="et-EE"/>
        </w:rPr>
        <w:t>eie hinnangul saab krediidiandjate halduskoormust läbi selle vähendada</w:t>
      </w:r>
      <w:r w:rsidR="006302A1">
        <w:rPr>
          <w:rFonts w:ascii="Arial" w:eastAsia="DINPro" w:hAnsi="Arial" w:cs="Arial"/>
          <w:noProof/>
          <w:sz w:val="24"/>
          <w:szCs w:val="24"/>
          <w:lang w:val="et-EE"/>
        </w:rPr>
        <w:t>. Kuna teatud krediidilepin</w:t>
      </w:r>
      <w:r w:rsidR="00DE5D76">
        <w:rPr>
          <w:rFonts w:ascii="Arial" w:eastAsia="DINPro" w:hAnsi="Arial" w:cs="Arial"/>
          <w:noProof/>
          <w:sz w:val="24"/>
          <w:szCs w:val="24"/>
          <w:lang w:val="et-EE"/>
        </w:rPr>
        <w:t>g</w:t>
      </w:r>
      <w:r w:rsidR="006302A1">
        <w:rPr>
          <w:rFonts w:ascii="Arial" w:eastAsia="DINPro" w:hAnsi="Arial" w:cs="Arial"/>
          <w:noProof/>
          <w:sz w:val="24"/>
          <w:szCs w:val="24"/>
          <w:lang w:val="et-EE"/>
        </w:rPr>
        <w:t xml:space="preserve">ute puhul on kaasnevad tasud madalad või </w:t>
      </w:r>
      <w:r w:rsidR="006302A1">
        <w:rPr>
          <w:rFonts w:ascii="Arial" w:eastAsia="DINPro" w:hAnsi="Arial" w:cs="Arial"/>
          <w:noProof/>
          <w:sz w:val="24"/>
          <w:szCs w:val="24"/>
          <w:lang w:val="et-EE"/>
        </w:rPr>
        <w:lastRenderedPageBreak/>
        <w:t xml:space="preserve">nendega ei kaasne tasusid üldse, siis </w:t>
      </w:r>
      <w:r w:rsidR="006B2A3F">
        <w:rPr>
          <w:rFonts w:ascii="Arial" w:eastAsia="DINPro" w:hAnsi="Arial" w:cs="Arial"/>
          <w:noProof/>
          <w:sz w:val="24"/>
          <w:szCs w:val="24"/>
          <w:lang w:val="et-EE"/>
        </w:rPr>
        <w:t>võiks sellisel juhul olla selgituste andmise ulatus minimaalne. Näiteks</w:t>
      </w:r>
      <w:r w:rsidR="00652DC5">
        <w:rPr>
          <w:rFonts w:ascii="Arial" w:eastAsia="DINPro" w:hAnsi="Arial" w:cs="Arial"/>
          <w:noProof/>
          <w:sz w:val="24"/>
          <w:szCs w:val="24"/>
          <w:lang w:val="et-EE"/>
        </w:rPr>
        <w:t xml:space="preserve"> </w:t>
      </w:r>
      <w:r w:rsidR="00712BE3" w:rsidRPr="00712BE3">
        <w:rPr>
          <w:rFonts w:ascii="Arial" w:eastAsia="DINPro" w:hAnsi="Arial" w:cs="Arial"/>
          <w:noProof/>
          <w:sz w:val="24"/>
          <w:szCs w:val="24"/>
          <w:lang w:val="et-EE"/>
        </w:rPr>
        <w:t>krediid</w:t>
      </w:r>
      <w:r w:rsidR="00FD1FED">
        <w:rPr>
          <w:rFonts w:ascii="Arial" w:eastAsia="DINPro" w:hAnsi="Arial" w:cs="Arial"/>
          <w:noProof/>
          <w:sz w:val="24"/>
          <w:szCs w:val="24"/>
          <w:lang w:val="et-EE"/>
        </w:rPr>
        <w:t>i</w:t>
      </w:r>
      <w:r w:rsidR="00712BE3" w:rsidRPr="00712BE3">
        <w:rPr>
          <w:rFonts w:ascii="Arial" w:eastAsia="DINPro" w:hAnsi="Arial" w:cs="Arial"/>
          <w:noProof/>
          <w:sz w:val="24"/>
          <w:szCs w:val="24"/>
          <w:lang w:val="et-EE"/>
        </w:rPr>
        <w:t>lepingute puhul, mis hõlmavad tasumise edasilükkamisi (ilma intressita ja muude tasudeta lepingud)</w:t>
      </w:r>
      <w:r w:rsidR="00712BE3">
        <w:rPr>
          <w:rFonts w:ascii="Arial" w:eastAsia="DINPro" w:hAnsi="Arial" w:cs="Arial"/>
          <w:noProof/>
          <w:sz w:val="24"/>
          <w:szCs w:val="24"/>
          <w:lang w:val="et-EE"/>
        </w:rPr>
        <w:t xml:space="preserve">, </w:t>
      </w:r>
      <w:r w:rsidR="00712BE3" w:rsidRPr="00712BE3">
        <w:rPr>
          <w:rFonts w:ascii="Arial" w:eastAsia="DINPro" w:hAnsi="Arial" w:cs="Arial"/>
          <w:noProof/>
          <w:sz w:val="24"/>
          <w:szCs w:val="24"/>
          <w:lang w:val="et-EE"/>
        </w:rPr>
        <w:t>võiks selgituste andmise ulatus olla minimaalne</w:t>
      </w:r>
      <w:r w:rsidR="000B4BBA">
        <w:rPr>
          <w:rFonts w:ascii="Arial" w:eastAsia="DINPro" w:hAnsi="Arial" w:cs="Arial"/>
          <w:noProof/>
          <w:sz w:val="24"/>
          <w:szCs w:val="24"/>
          <w:lang w:val="et-EE"/>
        </w:rPr>
        <w:t xml:space="preserve">. </w:t>
      </w:r>
    </w:p>
    <w:p w14:paraId="715EF1E7" w14:textId="1F14223C" w:rsidR="00BE4417" w:rsidRPr="00550995" w:rsidRDefault="00550995" w:rsidP="00550995">
      <w:pPr>
        <w:pStyle w:val="ListParagraph"/>
        <w:numPr>
          <w:ilvl w:val="0"/>
          <w:numId w:val="1"/>
        </w:numPr>
        <w:spacing w:before="120" w:after="0" w:line="240" w:lineRule="auto"/>
        <w:jc w:val="both"/>
        <w:rPr>
          <w:rFonts w:ascii="Arial" w:eastAsia="DINPro" w:hAnsi="Arial" w:cs="Arial"/>
          <w:b/>
          <w:bCs/>
          <w:sz w:val="24"/>
          <w:szCs w:val="24"/>
        </w:rPr>
      </w:pPr>
      <w:r w:rsidRPr="00550995">
        <w:rPr>
          <w:rFonts w:ascii="Arial" w:eastAsia="DINPro" w:hAnsi="Arial" w:cs="Arial"/>
          <w:b/>
          <w:bCs/>
          <w:sz w:val="24"/>
          <w:szCs w:val="24"/>
          <w:lang w:val="et-EE"/>
        </w:rPr>
        <w:t>Seosmüük ja komplektina müük (art 14)</w:t>
      </w:r>
    </w:p>
    <w:p w14:paraId="02E08078" w14:textId="77777777" w:rsidR="00550995" w:rsidRPr="00550995" w:rsidRDefault="00550995" w:rsidP="00550995">
      <w:pPr>
        <w:pStyle w:val="ListParagraph"/>
        <w:spacing w:before="120" w:after="0" w:line="240" w:lineRule="auto"/>
        <w:ind w:left="360"/>
        <w:jc w:val="both"/>
        <w:rPr>
          <w:rFonts w:ascii="Arial" w:eastAsia="DINPro" w:hAnsi="Arial" w:cs="Arial"/>
          <w:b/>
          <w:bCs/>
          <w:sz w:val="24"/>
          <w:szCs w:val="24"/>
        </w:rPr>
      </w:pPr>
    </w:p>
    <w:p w14:paraId="6AB14B52" w14:textId="307324F1" w:rsidR="00550995" w:rsidRPr="00550995" w:rsidRDefault="00550995" w:rsidP="00550995">
      <w:pPr>
        <w:pStyle w:val="ListParagraph"/>
        <w:numPr>
          <w:ilvl w:val="0"/>
          <w:numId w:val="6"/>
        </w:numPr>
        <w:spacing w:before="120" w:after="0" w:line="240" w:lineRule="auto"/>
        <w:jc w:val="both"/>
        <w:rPr>
          <w:rFonts w:ascii="Arial" w:eastAsia="DINPro" w:hAnsi="Arial" w:cs="Arial"/>
          <w:b/>
          <w:bCs/>
          <w:sz w:val="24"/>
          <w:szCs w:val="24"/>
        </w:rPr>
      </w:pPr>
      <w:r w:rsidRPr="00550995">
        <w:rPr>
          <w:rFonts w:ascii="Arial" w:eastAsia="DINPro" w:hAnsi="Arial" w:cs="Arial"/>
          <w:b/>
          <w:bCs/>
          <w:i/>
          <w:iCs/>
          <w:sz w:val="24"/>
          <w:szCs w:val="24"/>
          <w:lang w:val="et-EE"/>
        </w:rPr>
        <w:t>Kas Teie hinnangul tuleks lubada tarbijakrediidilepingute puhul seosmüüki vastavalt direktiivi art 14 lõigetele 2 ja 3?</w:t>
      </w:r>
    </w:p>
    <w:p w14:paraId="40FC831C" w14:textId="77777777" w:rsidR="00645581" w:rsidRDefault="00D3031C" w:rsidP="00645581">
      <w:pPr>
        <w:spacing w:before="120" w:after="0" w:line="240" w:lineRule="auto"/>
        <w:jc w:val="both"/>
        <w:rPr>
          <w:rFonts w:ascii="Arial" w:eastAsia="DINPro" w:hAnsi="Arial" w:cs="Arial"/>
          <w:sz w:val="24"/>
          <w:szCs w:val="24"/>
        </w:rPr>
      </w:pPr>
      <w:r w:rsidRPr="00645581">
        <w:rPr>
          <w:rFonts w:ascii="Arial" w:eastAsia="DINPro" w:hAnsi="Arial" w:cs="Arial"/>
          <w:sz w:val="24"/>
          <w:szCs w:val="24"/>
        </w:rPr>
        <w:t xml:space="preserve">Jah, </w:t>
      </w:r>
      <w:proofErr w:type="spellStart"/>
      <w:r w:rsidRPr="00645581">
        <w:rPr>
          <w:rFonts w:ascii="Arial" w:eastAsia="DINPro" w:hAnsi="Arial" w:cs="Arial"/>
          <w:sz w:val="24"/>
          <w:szCs w:val="24"/>
        </w:rPr>
        <w:t>tuleks</w:t>
      </w:r>
      <w:proofErr w:type="spellEnd"/>
      <w:r w:rsidRPr="00645581">
        <w:rPr>
          <w:rFonts w:ascii="Arial" w:eastAsia="DINPro" w:hAnsi="Arial" w:cs="Arial"/>
          <w:sz w:val="24"/>
          <w:szCs w:val="24"/>
        </w:rPr>
        <w:t xml:space="preserve"> </w:t>
      </w:r>
      <w:proofErr w:type="spellStart"/>
      <w:r w:rsidRPr="00645581">
        <w:rPr>
          <w:rFonts w:ascii="Arial" w:eastAsia="DINPro" w:hAnsi="Arial" w:cs="Arial"/>
          <w:sz w:val="24"/>
          <w:szCs w:val="24"/>
        </w:rPr>
        <w:t>lubada</w:t>
      </w:r>
      <w:proofErr w:type="spellEnd"/>
      <w:r w:rsidRPr="00645581">
        <w:rPr>
          <w:rFonts w:ascii="Arial" w:eastAsia="DINPro" w:hAnsi="Arial" w:cs="Arial"/>
          <w:sz w:val="24"/>
          <w:szCs w:val="24"/>
        </w:rPr>
        <w:t xml:space="preserve">. </w:t>
      </w:r>
    </w:p>
    <w:p w14:paraId="55226BFB" w14:textId="58DAFA11" w:rsidR="00980D10" w:rsidRDefault="00980D10" w:rsidP="00980D10">
      <w:pPr>
        <w:pStyle w:val="ListParagraph"/>
        <w:numPr>
          <w:ilvl w:val="0"/>
          <w:numId w:val="1"/>
        </w:numPr>
        <w:spacing w:before="120" w:after="0" w:line="240" w:lineRule="auto"/>
        <w:jc w:val="both"/>
        <w:rPr>
          <w:rFonts w:ascii="Arial" w:eastAsia="DINPro" w:hAnsi="Arial" w:cs="Arial"/>
          <w:b/>
          <w:bCs/>
          <w:sz w:val="24"/>
          <w:szCs w:val="24"/>
        </w:rPr>
      </w:pPr>
      <w:proofErr w:type="spellStart"/>
      <w:r w:rsidRPr="00645581">
        <w:rPr>
          <w:rFonts w:ascii="Arial" w:eastAsia="DINPro" w:hAnsi="Arial" w:cs="Arial"/>
          <w:b/>
          <w:bCs/>
          <w:sz w:val="24"/>
          <w:szCs w:val="24"/>
        </w:rPr>
        <w:t>Nõustamisteenused</w:t>
      </w:r>
      <w:proofErr w:type="spellEnd"/>
      <w:r w:rsidRPr="00645581">
        <w:rPr>
          <w:rFonts w:ascii="Arial" w:eastAsia="DINPro" w:hAnsi="Arial" w:cs="Arial"/>
          <w:b/>
          <w:bCs/>
          <w:sz w:val="24"/>
          <w:szCs w:val="24"/>
        </w:rPr>
        <w:t xml:space="preserve"> (art 16)</w:t>
      </w:r>
    </w:p>
    <w:p w14:paraId="31BC0FEA" w14:textId="77777777" w:rsidR="00645581" w:rsidRPr="00645581" w:rsidRDefault="00645581" w:rsidP="00645581">
      <w:pPr>
        <w:pStyle w:val="ListParagraph"/>
        <w:spacing w:before="120" w:after="0" w:line="240" w:lineRule="auto"/>
        <w:ind w:left="360"/>
        <w:jc w:val="both"/>
        <w:rPr>
          <w:rFonts w:ascii="Arial" w:eastAsia="DINPro" w:hAnsi="Arial" w:cs="Arial"/>
          <w:b/>
          <w:bCs/>
          <w:sz w:val="24"/>
          <w:szCs w:val="24"/>
        </w:rPr>
      </w:pPr>
    </w:p>
    <w:p w14:paraId="6D4F0C22" w14:textId="797D1487" w:rsidR="00980D10" w:rsidRPr="00980D10" w:rsidRDefault="00980D10" w:rsidP="00980D10">
      <w:pPr>
        <w:pStyle w:val="ListParagraph"/>
        <w:numPr>
          <w:ilvl w:val="0"/>
          <w:numId w:val="7"/>
        </w:numPr>
        <w:spacing w:before="120" w:after="0" w:line="240" w:lineRule="auto"/>
        <w:jc w:val="both"/>
        <w:rPr>
          <w:rFonts w:ascii="Arial" w:eastAsia="DINPro" w:hAnsi="Arial" w:cs="Arial"/>
          <w:b/>
          <w:bCs/>
          <w:sz w:val="24"/>
          <w:szCs w:val="24"/>
        </w:rPr>
      </w:pPr>
      <w:r w:rsidRPr="00980D10">
        <w:rPr>
          <w:rFonts w:ascii="Arial" w:eastAsia="DINPro" w:hAnsi="Arial" w:cs="Arial"/>
          <w:b/>
          <w:bCs/>
          <w:i/>
          <w:iCs/>
          <w:sz w:val="24"/>
          <w:szCs w:val="24"/>
          <w:lang w:val="et-EE"/>
        </w:rPr>
        <w:t xml:space="preserve">Kas muude kui elamukinnisvaraga seotud krediidilepingute puhul oleks teie hinnangul asjakohane lähtuda kehtivast </w:t>
      </w:r>
      <w:proofErr w:type="spellStart"/>
      <w:r w:rsidRPr="00980D10">
        <w:rPr>
          <w:rFonts w:ascii="Arial" w:eastAsia="DINPro" w:hAnsi="Arial" w:cs="Arial"/>
          <w:b/>
          <w:bCs/>
          <w:i/>
          <w:iCs/>
          <w:sz w:val="24"/>
          <w:szCs w:val="24"/>
          <w:lang w:val="et-EE"/>
        </w:rPr>
        <w:t>KAVS-i</w:t>
      </w:r>
      <w:proofErr w:type="spellEnd"/>
      <w:r w:rsidRPr="00980D10">
        <w:rPr>
          <w:rFonts w:ascii="Arial" w:eastAsia="DINPro" w:hAnsi="Arial" w:cs="Arial"/>
          <w:b/>
          <w:bCs/>
          <w:i/>
          <w:iCs/>
          <w:sz w:val="24"/>
          <w:szCs w:val="24"/>
          <w:lang w:val="et-EE"/>
        </w:rPr>
        <w:t xml:space="preserve"> ja </w:t>
      </w:r>
      <w:proofErr w:type="spellStart"/>
      <w:r w:rsidRPr="00980D10">
        <w:rPr>
          <w:rFonts w:ascii="Arial" w:eastAsia="DINPro" w:hAnsi="Arial" w:cs="Arial"/>
          <w:b/>
          <w:bCs/>
          <w:i/>
          <w:iCs/>
          <w:sz w:val="24"/>
          <w:szCs w:val="24"/>
          <w:lang w:val="et-EE"/>
        </w:rPr>
        <w:t>VÕS-i</w:t>
      </w:r>
      <w:proofErr w:type="spellEnd"/>
      <w:r w:rsidRPr="00980D10">
        <w:rPr>
          <w:rFonts w:ascii="Arial" w:eastAsia="DINPro" w:hAnsi="Arial" w:cs="Arial"/>
          <w:b/>
          <w:bCs/>
          <w:i/>
          <w:iCs/>
          <w:sz w:val="24"/>
          <w:szCs w:val="24"/>
          <w:lang w:val="et-EE"/>
        </w:rPr>
        <w:t xml:space="preserve"> regulatsioonist? Kas peaksite vajalikuks selliste lepingute puhul direktiivi artikkel 16 lõigetes 4-6 sätestatut arvesse võttes erisuste ette nägemist?</w:t>
      </w:r>
    </w:p>
    <w:p w14:paraId="72D747C0" w14:textId="02EB46FD" w:rsidR="00980D10" w:rsidRDefault="00980D10" w:rsidP="00980D10">
      <w:pPr>
        <w:spacing w:before="120" w:after="0" w:line="240" w:lineRule="auto"/>
        <w:jc w:val="both"/>
        <w:rPr>
          <w:rFonts w:ascii="Arial" w:eastAsia="DINPro" w:hAnsi="Arial" w:cs="Arial"/>
          <w:b/>
          <w:bCs/>
          <w:sz w:val="24"/>
          <w:szCs w:val="24"/>
          <w:lang w:val="et-EE"/>
        </w:rPr>
      </w:pPr>
      <w:r w:rsidRPr="00980D10">
        <w:rPr>
          <w:rFonts w:ascii="Arial" w:eastAsia="DINPro" w:hAnsi="Arial" w:cs="Arial"/>
          <w:sz w:val="24"/>
          <w:szCs w:val="24"/>
          <w:lang w:val="et-EE"/>
        </w:rPr>
        <w:t xml:space="preserve">Muude kui elamukinnisvaraga seotud krediidilepingute puhul on asjakohane lähtuda kehtivast </w:t>
      </w:r>
      <w:proofErr w:type="spellStart"/>
      <w:r w:rsidRPr="00980D10">
        <w:rPr>
          <w:rFonts w:ascii="Arial" w:eastAsia="DINPro" w:hAnsi="Arial" w:cs="Arial"/>
          <w:sz w:val="24"/>
          <w:szCs w:val="24"/>
          <w:lang w:val="et-EE"/>
        </w:rPr>
        <w:t>KAVS-i</w:t>
      </w:r>
      <w:proofErr w:type="spellEnd"/>
      <w:r w:rsidRPr="00980D10">
        <w:rPr>
          <w:rFonts w:ascii="Arial" w:eastAsia="DINPro" w:hAnsi="Arial" w:cs="Arial"/>
          <w:sz w:val="24"/>
          <w:szCs w:val="24"/>
          <w:lang w:val="et-EE"/>
        </w:rPr>
        <w:t xml:space="preserve"> ja VÕS regulatsioonist. Ei pea vajalikuks erisuste ette nägemist</w:t>
      </w:r>
      <w:r w:rsidRPr="00980D10">
        <w:rPr>
          <w:rFonts w:ascii="Arial" w:eastAsia="DINPro" w:hAnsi="Arial" w:cs="Arial"/>
          <w:b/>
          <w:bCs/>
          <w:sz w:val="24"/>
          <w:szCs w:val="24"/>
          <w:lang w:val="et-EE"/>
        </w:rPr>
        <w:t>.</w:t>
      </w:r>
    </w:p>
    <w:p w14:paraId="558734D2" w14:textId="3DB82844" w:rsidR="00980D10" w:rsidRDefault="00980D10" w:rsidP="00980D10">
      <w:pPr>
        <w:pStyle w:val="ListParagraph"/>
        <w:numPr>
          <w:ilvl w:val="0"/>
          <w:numId w:val="1"/>
        </w:numPr>
        <w:spacing w:before="120" w:after="0" w:line="240" w:lineRule="auto"/>
        <w:jc w:val="both"/>
        <w:rPr>
          <w:rFonts w:ascii="Arial" w:eastAsia="DINPro" w:hAnsi="Arial" w:cs="Arial"/>
          <w:b/>
          <w:bCs/>
          <w:sz w:val="24"/>
          <w:szCs w:val="24"/>
        </w:rPr>
      </w:pPr>
      <w:proofErr w:type="spellStart"/>
      <w:r>
        <w:rPr>
          <w:rFonts w:ascii="Arial" w:eastAsia="DINPro" w:hAnsi="Arial" w:cs="Arial"/>
          <w:b/>
          <w:bCs/>
          <w:sz w:val="24"/>
          <w:szCs w:val="24"/>
        </w:rPr>
        <w:t>Krediidivõimelisuse</w:t>
      </w:r>
      <w:proofErr w:type="spellEnd"/>
      <w:r>
        <w:rPr>
          <w:rFonts w:ascii="Arial" w:eastAsia="DINPro" w:hAnsi="Arial" w:cs="Arial"/>
          <w:b/>
          <w:bCs/>
          <w:sz w:val="24"/>
          <w:szCs w:val="24"/>
        </w:rPr>
        <w:t xml:space="preserve"> </w:t>
      </w:r>
      <w:proofErr w:type="spellStart"/>
      <w:r>
        <w:rPr>
          <w:rFonts w:ascii="Arial" w:eastAsia="DINPro" w:hAnsi="Arial" w:cs="Arial"/>
          <w:b/>
          <w:bCs/>
          <w:sz w:val="24"/>
          <w:szCs w:val="24"/>
        </w:rPr>
        <w:t>hindamine</w:t>
      </w:r>
      <w:proofErr w:type="spellEnd"/>
      <w:r>
        <w:rPr>
          <w:rFonts w:ascii="Arial" w:eastAsia="DINPro" w:hAnsi="Arial" w:cs="Arial"/>
          <w:b/>
          <w:bCs/>
          <w:sz w:val="24"/>
          <w:szCs w:val="24"/>
        </w:rPr>
        <w:t xml:space="preserve"> (art 18)</w:t>
      </w:r>
    </w:p>
    <w:p w14:paraId="1EBD2B75" w14:textId="77777777" w:rsidR="00980D10" w:rsidRPr="00980D10" w:rsidRDefault="00980D10" w:rsidP="00980D10">
      <w:pPr>
        <w:pStyle w:val="ListParagraph"/>
        <w:spacing w:before="120" w:after="0" w:line="240" w:lineRule="auto"/>
        <w:ind w:left="360"/>
        <w:jc w:val="both"/>
        <w:rPr>
          <w:rFonts w:ascii="Arial" w:eastAsia="DINPro" w:hAnsi="Arial" w:cs="Arial"/>
          <w:b/>
          <w:bCs/>
          <w:sz w:val="24"/>
          <w:szCs w:val="24"/>
        </w:rPr>
      </w:pPr>
    </w:p>
    <w:p w14:paraId="615F4FE7" w14:textId="77777777" w:rsidR="00980D10" w:rsidRPr="00980D10" w:rsidRDefault="00980D10" w:rsidP="00980D10">
      <w:pPr>
        <w:pStyle w:val="ListParagraph"/>
        <w:numPr>
          <w:ilvl w:val="0"/>
          <w:numId w:val="8"/>
        </w:numPr>
        <w:spacing w:before="120" w:after="0"/>
        <w:jc w:val="both"/>
        <w:rPr>
          <w:rFonts w:ascii="Arial" w:eastAsia="DINPro" w:hAnsi="Arial" w:cs="Arial"/>
          <w:b/>
          <w:bCs/>
          <w:sz w:val="24"/>
          <w:szCs w:val="24"/>
          <w:lang w:val="et-EE"/>
        </w:rPr>
      </w:pPr>
      <w:r w:rsidRPr="00980D10">
        <w:rPr>
          <w:rFonts w:ascii="Arial" w:eastAsia="DINPro" w:hAnsi="Arial" w:cs="Arial"/>
          <w:b/>
          <w:bCs/>
          <w:i/>
          <w:iCs/>
          <w:sz w:val="24"/>
          <w:szCs w:val="24"/>
          <w:lang w:val="et-EE"/>
        </w:rPr>
        <w:t xml:space="preserve">Kas toetate tarbija krediidivõimelisuse hindamiseks krediidiandjatele asjakohaste andmebaaside kasutamise kohustuse kehtestamist? Kui jah, siis milliste? </w:t>
      </w:r>
    </w:p>
    <w:p w14:paraId="55F89588" w14:textId="00115FC4" w:rsidR="00980D10" w:rsidRPr="00980D10" w:rsidRDefault="00980D10" w:rsidP="00980D10">
      <w:pPr>
        <w:spacing w:before="120" w:after="0"/>
        <w:jc w:val="both"/>
        <w:rPr>
          <w:rFonts w:ascii="Arial" w:eastAsia="DINPro" w:hAnsi="Arial" w:cs="Arial"/>
          <w:sz w:val="24"/>
          <w:szCs w:val="24"/>
          <w:lang w:val="et-EE"/>
        </w:rPr>
      </w:pPr>
      <w:r w:rsidRPr="00980D10">
        <w:rPr>
          <w:rFonts w:ascii="Arial" w:eastAsia="DINPro" w:hAnsi="Arial" w:cs="Arial"/>
          <w:sz w:val="24"/>
          <w:szCs w:val="24"/>
          <w:lang w:val="et-EE"/>
        </w:rPr>
        <w:t>Krediidiandjal peaks tarbija krediidivõimelisuse hindamisel olema kohustus kontrollida asjakohaseid andmebaase</w:t>
      </w:r>
      <w:r>
        <w:rPr>
          <w:rFonts w:ascii="Arial" w:eastAsia="DINPro" w:hAnsi="Arial" w:cs="Arial"/>
          <w:sz w:val="24"/>
          <w:szCs w:val="24"/>
          <w:lang w:val="et-EE"/>
        </w:rPr>
        <w:t>. Samas</w:t>
      </w:r>
      <w:r w:rsidRPr="00980D10">
        <w:rPr>
          <w:rFonts w:ascii="Arial" w:eastAsia="DINPro" w:hAnsi="Arial" w:cs="Arial"/>
          <w:sz w:val="24"/>
          <w:szCs w:val="24"/>
          <w:lang w:val="et-EE"/>
        </w:rPr>
        <w:t xml:space="preserve"> me ei pea vajalikuks konkreetsete andmebaaside nimetamist seaduse tasandil, sest asjakohased andmebaasid võivad krediiditoodete puhul erineda</w:t>
      </w:r>
      <w:r w:rsidR="00F861BB">
        <w:rPr>
          <w:rFonts w:ascii="Arial" w:eastAsia="DINPro" w:hAnsi="Arial" w:cs="Arial"/>
          <w:sz w:val="24"/>
          <w:szCs w:val="24"/>
          <w:lang w:val="et-EE"/>
        </w:rPr>
        <w:t xml:space="preserve"> ning</w:t>
      </w:r>
      <w:r>
        <w:rPr>
          <w:rFonts w:ascii="Arial" w:eastAsia="DINPro" w:hAnsi="Arial" w:cs="Arial"/>
          <w:sz w:val="24"/>
          <w:szCs w:val="24"/>
          <w:lang w:val="et-EE"/>
        </w:rPr>
        <w:t xml:space="preserve"> andmebaase võib aja jooksul lisanduda või kaduda</w:t>
      </w:r>
      <w:r w:rsidR="00F861BB">
        <w:rPr>
          <w:rFonts w:ascii="Arial" w:eastAsia="DINPro" w:hAnsi="Arial" w:cs="Arial"/>
          <w:sz w:val="24"/>
          <w:szCs w:val="24"/>
          <w:lang w:val="et-EE"/>
        </w:rPr>
        <w:t>.</w:t>
      </w:r>
      <w:r>
        <w:rPr>
          <w:rFonts w:ascii="Arial" w:eastAsia="DINPro" w:hAnsi="Arial" w:cs="Arial"/>
          <w:sz w:val="24"/>
          <w:szCs w:val="24"/>
          <w:lang w:val="et-EE"/>
        </w:rPr>
        <w:t xml:space="preserve"> </w:t>
      </w:r>
      <w:r w:rsidRPr="00980D10">
        <w:rPr>
          <w:rFonts w:ascii="Arial" w:eastAsia="DINPro" w:hAnsi="Arial" w:cs="Arial"/>
          <w:sz w:val="24"/>
          <w:szCs w:val="24"/>
          <w:lang w:val="et-EE"/>
        </w:rPr>
        <w:t>Asjakohased eraandmebaasid võiks</w:t>
      </w:r>
      <w:r w:rsidR="00335237">
        <w:rPr>
          <w:rFonts w:ascii="Arial" w:eastAsia="DINPro" w:hAnsi="Arial" w:cs="Arial"/>
          <w:sz w:val="24"/>
          <w:szCs w:val="24"/>
          <w:lang w:val="et-EE"/>
        </w:rPr>
        <w:t>id</w:t>
      </w:r>
      <w:r w:rsidRPr="00980D10">
        <w:rPr>
          <w:rFonts w:ascii="Arial" w:eastAsia="DINPro" w:hAnsi="Arial" w:cs="Arial"/>
          <w:sz w:val="24"/>
          <w:szCs w:val="24"/>
          <w:lang w:val="et-EE"/>
        </w:rPr>
        <w:t xml:space="preserve"> </w:t>
      </w:r>
      <w:r>
        <w:rPr>
          <w:rFonts w:ascii="Arial" w:eastAsia="DINPro" w:hAnsi="Arial" w:cs="Arial"/>
          <w:sz w:val="24"/>
          <w:szCs w:val="24"/>
          <w:lang w:val="et-EE"/>
        </w:rPr>
        <w:t xml:space="preserve">olla </w:t>
      </w:r>
      <w:r w:rsidRPr="00980D10">
        <w:rPr>
          <w:rFonts w:ascii="Arial" w:eastAsia="DINPro" w:hAnsi="Arial" w:cs="Arial"/>
          <w:sz w:val="24"/>
          <w:szCs w:val="24"/>
          <w:lang w:val="et-EE"/>
        </w:rPr>
        <w:t>riiklikul tasandil reguleeri</w:t>
      </w:r>
      <w:r>
        <w:rPr>
          <w:rFonts w:ascii="Arial" w:eastAsia="DINPro" w:hAnsi="Arial" w:cs="Arial"/>
          <w:sz w:val="24"/>
          <w:szCs w:val="24"/>
          <w:lang w:val="et-EE"/>
        </w:rPr>
        <w:t>tud</w:t>
      </w:r>
      <w:r w:rsidRPr="00980D10">
        <w:rPr>
          <w:rFonts w:ascii="Arial" w:eastAsia="DINPro" w:hAnsi="Arial" w:cs="Arial"/>
          <w:sz w:val="24"/>
          <w:szCs w:val="24"/>
          <w:lang w:val="et-EE"/>
        </w:rPr>
        <w:t>, et nende usaldusväärsust tõsta.</w:t>
      </w:r>
    </w:p>
    <w:p w14:paraId="53E8F5E4" w14:textId="4EE925E3" w:rsidR="00980D10" w:rsidRPr="00980D10" w:rsidRDefault="00980D10" w:rsidP="00980D10">
      <w:pPr>
        <w:pStyle w:val="ListParagraph"/>
        <w:numPr>
          <w:ilvl w:val="0"/>
          <w:numId w:val="8"/>
        </w:numPr>
        <w:spacing w:before="120" w:after="0"/>
        <w:jc w:val="both"/>
        <w:rPr>
          <w:rFonts w:ascii="Arial" w:eastAsia="DINPro" w:hAnsi="Arial" w:cs="Arial"/>
          <w:b/>
          <w:bCs/>
          <w:sz w:val="24"/>
          <w:szCs w:val="24"/>
          <w:lang w:val="et-EE"/>
        </w:rPr>
      </w:pPr>
      <w:r w:rsidRPr="00980D10">
        <w:rPr>
          <w:rFonts w:ascii="Arial" w:eastAsia="DINPro" w:hAnsi="Arial" w:cs="Arial"/>
          <w:b/>
          <w:bCs/>
          <w:i/>
          <w:iCs/>
          <w:sz w:val="24"/>
          <w:szCs w:val="24"/>
          <w:lang w:val="et-EE"/>
        </w:rPr>
        <w:t xml:space="preserve">Millist teavet peaksid krediidiandjad küsima krediidivõimelisuse hindamisel? </w:t>
      </w:r>
    </w:p>
    <w:p w14:paraId="7285B047" w14:textId="4F5AA744" w:rsidR="00980D10" w:rsidRDefault="00F861BB" w:rsidP="00F861BB">
      <w:pPr>
        <w:spacing w:before="120" w:after="0" w:line="240" w:lineRule="auto"/>
        <w:jc w:val="both"/>
        <w:rPr>
          <w:rFonts w:ascii="Arial" w:eastAsia="DINPro" w:hAnsi="Arial" w:cs="Arial"/>
          <w:sz w:val="24"/>
          <w:szCs w:val="24"/>
          <w:lang w:val="et-EE"/>
        </w:rPr>
      </w:pPr>
      <w:r w:rsidRPr="00F861BB">
        <w:rPr>
          <w:rFonts w:ascii="Arial" w:eastAsia="DINPro" w:hAnsi="Arial" w:cs="Arial"/>
          <w:sz w:val="24"/>
          <w:szCs w:val="24"/>
          <w:lang w:val="et-EE"/>
        </w:rPr>
        <w:t>Kehtiv KAVS § 49 kirjeldab piisavalt, millist teavet peaks krediidiandja koguma.</w:t>
      </w:r>
    </w:p>
    <w:p w14:paraId="2A2FB0B0" w14:textId="3BCF6EF0" w:rsidR="00F861BB" w:rsidRPr="00F861BB" w:rsidRDefault="00F861BB" w:rsidP="00F861BB">
      <w:pPr>
        <w:pStyle w:val="ListParagraph"/>
        <w:numPr>
          <w:ilvl w:val="0"/>
          <w:numId w:val="1"/>
        </w:numPr>
        <w:spacing w:before="120" w:after="0" w:line="240" w:lineRule="auto"/>
        <w:jc w:val="both"/>
        <w:rPr>
          <w:rFonts w:ascii="Arial" w:eastAsia="DINPro" w:hAnsi="Arial" w:cs="Arial"/>
          <w:sz w:val="24"/>
          <w:szCs w:val="24"/>
        </w:rPr>
      </w:pPr>
      <w:proofErr w:type="spellStart"/>
      <w:r w:rsidRPr="00F861BB">
        <w:rPr>
          <w:rFonts w:ascii="Arial" w:eastAsia="DINPro" w:hAnsi="Arial" w:cs="Arial"/>
          <w:b/>
          <w:bCs/>
          <w:sz w:val="24"/>
          <w:szCs w:val="24"/>
        </w:rPr>
        <w:t>Andmebaasid</w:t>
      </w:r>
      <w:proofErr w:type="spellEnd"/>
      <w:r w:rsidRPr="00F861BB">
        <w:rPr>
          <w:rFonts w:ascii="Arial" w:eastAsia="DINPro" w:hAnsi="Arial" w:cs="Arial"/>
          <w:b/>
          <w:bCs/>
          <w:sz w:val="24"/>
          <w:szCs w:val="24"/>
        </w:rPr>
        <w:t xml:space="preserve"> (art 19)</w:t>
      </w:r>
    </w:p>
    <w:p w14:paraId="5FD60274" w14:textId="77777777" w:rsidR="00F861BB" w:rsidRDefault="00F861BB" w:rsidP="00F861BB">
      <w:pPr>
        <w:pStyle w:val="ListParagraph"/>
        <w:spacing w:before="120" w:after="0" w:line="240" w:lineRule="auto"/>
        <w:ind w:left="360"/>
        <w:jc w:val="both"/>
        <w:rPr>
          <w:rFonts w:ascii="Arial" w:eastAsia="DINPro" w:hAnsi="Arial" w:cs="Arial"/>
          <w:sz w:val="24"/>
          <w:szCs w:val="24"/>
        </w:rPr>
      </w:pPr>
    </w:p>
    <w:p w14:paraId="6744E4D1" w14:textId="536F3290" w:rsidR="00F861BB" w:rsidRPr="00F861BB" w:rsidRDefault="00F861BB" w:rsidP="00F861BB">
      <w:pPr>
        <w:pStyle w:val="ListParagraph"/>
        <w:numPr>
          <w:ilvl w:val="0"/>
          <w:numId w:val="9"/>
        </w:numPr>
        <w:spacing w:before="120" w:after="0" w:line="240" w:lineRule="auto"/>
        <w:jc w:val="both"/>
        <w:rPr>
          <w:rFonts w:ascii="Arial" w:eastAsia="DINPro" w:hAnsi="Arial" w:cs="Arial"/>
          <w:b/>
          <w:bCs/>
          <w:sz w:val="24"/>
          <w:szCs w:val="24"/>
        </w:rPr>
      </w:pPr>
      <w:r w:rsidRPr="00F861BB">
        <w:rPr>
          <w:rFonts w:ascii="Arial" w:eastAsia="DINPro" w:hAnsi="Arial" w:cs="Arial"/>
          <w:b/>
          <w:bCs/>
          <w:i/>
          <w:iCs/>
          <w:sz w:val="24"/>
          <w:szCs w:val="24"/>
          <w:lang w:val="et-EE"/>
        </w:rPr>
        <w:t>Milliste andmete säilitamist krediidiandmebaasides peaksite vajalikuks?</w:t>
      </w:r>
    </w:p>
    <w:p w14:paraId="6BC8F512" w14:textId="35939C80" w:rsidR="00F861BB" w:rsidRDefault="00F861BB" w:rsidP="00F861BB">
      <w:pPr>
        <w:spacing w:before="120" w:after="0" w:line="240" w:lineRule="auto"/>
        <w:jc w:val="both"/>
        <w:rPr>
          <w:rFonts w:ascii="Arial" w:eastAsia="DINPro" w:hAnsi="Arial" w:cs="Arial"/>
          <w:noProof/>
          <w:sz w:val="24"/>
          <w:szCs w:val="24"/>
          <w:lang w:val="et-EE"/>
        </w:rPr>
      </w:pPr>
      <w:r w:rsidRPr="00F861BB">
        <w:rPr>
          <w:rFonts w:ascii="Arial" w:eastAsia="DINPro" w:hAnsi="Arial" w:cs="Arial"/>
          <w:noProof/>
          <w:sz w:val="24"/>
          <w:szCs w:val="24"/>
          <w:lang w:val="et-EE"/>
        </w:rPr>
        <w:t xml:space="preserve">Esmalt on vaja defineerida andmebaasi tähendus, st teha selgeks, mida selle all mõeldakse. Näiteks maksehäireregistril ja rajataval positiivsel krediidiregistril on täiesti erinevad eesmärgid. Seega on keeruline anda ühetaolist </w:t>
      </w:r>
      <w:r w:rsidR="001B7D16" w:rsidRPr="00F861BB">
        <w:rPr>
          <w:rFonts w:ascii="Arial" w:eastAsia="DINPro" w:hAnsi="Arial" w:cs="Arial"/>
          <w:noProof/>
          <w:sz w:val="24"/>
          <w:szCs w:val="24"/>
          <w:lang w:val="et-EE"/>
        </w:rPr>
        <w:t>vast</w:t>
      </w:r>
      <w:r w:rsidR="001B7D16">
        <w:rPr>
          <w:rFonts w:ascii="Arial" w:eastAsia="DINPro" w:hAnsi="Arial" w:cs="Arial"/>
          <w:noProof/>
          <w:sz w:val="24"/>
          <w:szCs w:val="24"/>
          <w:lang w:val="et-EE"/>
        </w:rPr>
        <w:t>u</w:t>
      </w:r>
      <w:r w:rsidR="001B7D16" w:rsidRPr="00F861BB">
        <w:rPr>
          <w:rFonts w:ascii="Arial" w:eastAsia="DINPro" w:hAnsi="Arial" w:cs="Arial"/>
          <w:noProof/>
          <w:sz w:val="24"/>
          <w:szCs w:val="24"/>
          <w:lang w:val="et-EE"/>
        </w:rPr>
        <w:t>st</w:t>
      </w:r>
      <w:r w:rsidRPr="00F861BB">
        <w:rPr>
          <w:rFonts w:ascii="Arial" w:eastAsia="DINPro" w:hAnsi="Arial" w:cs="Arial"/>
          <w:noProof/>
          <w:sz w:val="24"/>
          <w:szCs w:val="24"/>
          <w:lang w:val="et-EE"/>
        </w:rPr>
        <w:t>, kuna andmete säilitamise vajadus sõltub sellest, mis on konkreetse andmebaasi eesmärk ja milliseid andmeid selle eesmärgi täitmiseks kogutakse.</w:t>
      </w:r>
    </w:p>
    <w:p w14:paraId="5821CCDF" w14:textId="7621CE00" w:rsidR="00F861BB" w:rsidRDefault="00F861BB" w:rsidP="00F861BB">
      <w:pPr>
        <w:pStyle w:val="ListParagraph"/>
        <w:numPr>
          <w:ilvl w:val="0"/>
          <w:numId w:val="1"/>
        </w:numPr>
        <w:spacing w:before="120" w:after="0" w:line="240" w:lineRule="auto"/>
        <w:jc w:val="both"/>
        <w:rPr>
          <w:rFonts w:ascii="Arial" w:eastAsia="DINPro" w:hAnsi="Arial" w:cs="Arial"/>
          <w:b/>
          <w:bCs/>
          <w:noProof/>
          <w:sz w:val="24"/>
          <w:szCs w:val="24"/>
          <w:lang w:val="et-EE"/>
        </w:rPr>
      </w:pPr>
      <w:r w:rsidRPr="00F861BB">
        <w:rPr>
          <w:rFonts w:ascii="Arial" w:eastAsia="DINPro" w:hAnsi="Arial" w:cs="Arial"/>
          <w:b/>
          <w:bCs/>
          <w:noProof/>
          <w:sz w:val="24"/>
          <w:szCs w:val="24"/>
          <w:lang w:val="et-EE"/>
        </w:rPr>
        <w:t>Arvelduskrediit (art 24)</w:t>
      </w:r>
    </w:p>
    <w:p w14:paraId="7DA637B1" w14:textId="77777777" w:rsidR="00F861BB" w:rsidRDefault="00F861BB" w:rsidP="00F861BB">
      <w:pPr>
        <w:pStyle w:val="ListParagraph"/>
        <w:spacing w:before="120" w:after="0" w:line="240" w:lineRule="auto"/>
        <w:ind w:left="360"/>
        <w:jc w:val="both"/>
        <w:rPr>
          <w:rFonts w:ascii="Arial" w:eastAsia="DINPro" w:hAnsi="Arial" w:cs="Arial"/>
          <w:b/>
          <w:bCs/>
          <w:noProof/>
          <w:sz w:val="24"/>
          <w:szCs w:val="24"/>
          <w:lang w:val="et-EE"/>
        </w:rPr>
      </w:pPr>
    </w:p>
    <w:p w14:paraId="43042AEF" w14:textId="450623E3" w:rsidR="00F861BB" w:rsidRPr="00F861BB" w:rsidRDefault="00F861BB" w:rsidP="00F861BB">
      <w:pPr>
        <w:pStyle w:val="ListParagraph"/>
        <w:numPr>
          <w:ilvl w:val="0"/>
          <w:numId w:val="11"/>
        </w:numPr>
        <w:autoSpaceDE w:val="0"/>
        <w:autoSpaceDN w:val="0"/>
        <w:adjustRightInd w:val="0"/>
        <w:spacing w:after="0" w:line="240" w:lineRule="auto"/>
        <w:rPr>
          <w:rFonts w:ascii="Arial" w:eastAsia="DINPro" w:hAnsi="Arial" w:cs="Arial"/>
          <w:b/>
          <w:bCs/>
          <w:noProof/>
          <w:sz w:val="24"/>
          <w:szCs w:val="24"/>
          <w:lang w:val="et-EE"/>
        </w:rPr>
      </w:pPr>
      <w:r w:rsidRPr="00F861BB">
        <w:rPr>
          <w:rFonts w:ascii="Arial" w:hAnsi="Arial" w:cs="Arial"/>
          <w:b/>
          <w:bCs/>
          <w:i/>
          <w:iCs/>
          <w:sz w:val="24"/>
          <w:szCs w:val="24"/>
          <w:lang w:val="et-EE"/>
          <w14:ligatures w14:val="standardContextual"/>
        </w:rPr>
        <w:lastRenderedPageBreak/>
        <w:t>Kas peate vajalikuks arvelduskrediidilepingute puhul rangemate reeglite sätestamist? Kui jah, siis millises osas?</w:t>
      </w:r>
    </w:p>
    <w:p w14:paraId="0925DF68" w14:textId="3EAACAD5" w:rsidR="00F861BB" w:rsidRDefault="00CF0018" w:rsidP="00F861BB">
      <w:pPr>
        <w:autoSpaceDE w:val="0"/>
        <w:autoSpaceDN w:val="0"/>
        <w:adjustRightInd w:val="0"/>
        <w:spacing w:after="0" w:line="240" w:lineRule="auto"/>
        <w:ind w:left="360"/>
        <w:rPr>
          <w:rFonts w:ascii="Arial" w:eastAsia="DINPro" w:hAnsi="Arial" w:cs="Arial"/>
          <w:noProof/>
          <w:sz w:val="24"/>
          <w:szCs w:val="24"/>
          <w:lang w:val="et-EE"/>
        </w:rPr>
      </w:pPr>
      <w:r w:rsidRPr="00CF0018">
        <w:rPr>
          <w:rFonts w:ascii="Arial" w:eastAsia="DINPro" w:hAnsi="Arial" w:cs="Arial"/>
          <w:noProof/>
          <w:sz w:val="24"/>
          <w:szCs w:val="24"/>
          <w:lang w:val="et-EE"/>
        </w:rPr>
        <w:t>Ei pea vajalikuks rangemate nõuete kehtestamist.</w:t>
      </w:r>
    </w:p>
    <w:p w14:paraId="5389EAA0" w14:textId="77777777" w:rsidR="00CF0018" w:rsidRDefault="00CF0018" w:rsidP="00CF0018">
      <w:pPr>
        <w:autoSpaceDE w:val="0"/>
        <w:autoSpaceDN w:val="0"/>
        <w:adjustRightInd w:val="0"/>
        <w:spacing w:after="0" w:line="240" w:lineRule="auto"/>
        <w:rPr>
          <w:rFonts w:ascii="Arial" w:eastAsia="DINPro" w:hAnsi="Arial" w:cs="Arial"/>
          <w:noProof/>
          <w:sz w:val="24"/>
          <w:szCs w:val="24"/>
          <w:lang w:val="et-EE"/>
        </w:rPr>
      </w:pPr>
    </w:p>
    <w:p w14:paraId="6D84DB2F" w14:textId="6B2F3BEC" w:rsidR="00CF0018" w:rsidRPr="00CF0018" w:rsidRDefault="00CF0018" w:rsidP="00CF0018">
      <w:pPr>
        <w:pStyle w:val="ListParagraph"/>
        <w:numPr>
          <w:ilvl w:val="0"/>
          <w:numId w:val="1"/>
        </w:numPr>
        <w:autoSpaceDE w:val="0"/>
        <w:autoSpaceDN w:val="0"/>
        <w:adjustRightInd w:val="0"/>
        <w:spacing w:after="0" w:line="240" w:lineRule="auto"/>
        <w:rPr>
          <w:rFonts w:ascii="Arial" w:eastAsia="DINPro" w:hAnsi="Arial" w:cs="Arial"/>
          <w:noProof/>
          <w:sz w:val="24"/>
          <w:szCs w:val="24"/>
          <w:lang w:val="et-EE"/>
        </w:rPr>
      </w:pPr>
      <w:r w:rsidRPr="00CF0018">
        <w:rPr>
          <w:rFonts w:ascii="Arial" w:eastAsia="DINPro" w:hAnsi="Arial" w:cs="Arial"/>
          <w:b/>
          <w:bCs/>
          <w:noProof/>
          <w:sz w:val="24"/>
          <w:szCs w:val="24"/>
          <w:lang w:val="et-EE"/>
        </w:rPr>
        <w:t>Arvelduskonto jäägi ületamine (art 25)</w:t>
      </w:r>
    </w:p>
    <w:p w14:paraId="343C50C5" w14:textId="77777777" w:rsidR="00CF0018" w:rsidRDefault="00CF0018" w:rsidP="00CF0018">
      <w:pPr>
        <w:autoSpaceDE w:val="0"/>
        <w:autoSpaceDN w:val="0"/>
        <w:adjustRightInd w:val="0"/>
        <w:spacing w:after="0" w:line="240" w:lineRule="auto"/>
        <w:rPr>
          <w:rFonts w:ascii="Arial" w:eastAsia="DINPro" w:hAnsi="Arial" w:cs="Arial"/>
          <w:noProof/>
          <w:sz w:val="24"/>
          <w:szCs w:val="24"/>
          <w:lang w:val="et-EE"/>
        </w:rPr>
      </w:pPr>
    </w:p>
    <w:p w14:paraId="78E85858" w14:textId="6A505C8D" w:rsidR="00CF0018" w:rsidRPr="00CF0018" w:rsidRDefault="00CF0018" w:rsidP="00CF0018">
      <w:pPr>
        <w:pStyle w:val="ListParagraph"/>
        <w:numPr>
          <w:ilvl w:val="0"/>
          <w:numId w:val="12"/>
        </w:numPr>
        <w:autoSpaceDE w:val="0"/>
        <w:autoSpaceDN w:val="0"/>
        <w:adjustRightInd w:val="0"/>
        <w:spacing w:after="0" w:line="240" w:lineRule="auto"/>
        <w:rPr>
          <w:rFonts w:ascii="Arial" w:eastAsia="DINPro" w:hAnsi="Arial" w:cs="Arial"/>
          <w:b/>
          <w:bCs/>
          <w:noProof/>
          <w:sz w:val="24"/>
          <w:szCs w:val="24"/>
          <w:lang w:val="et-EE"/>
        </w:rPr>
      </w:pPr>
      <w:r w:rsidRPr="00CF0018">
        <w:rPr>
          <w:rFonts w:ascii="Arial" w:eastAsia="DINPro" w:hAnsi="Arial" w:cs="Arial"/>
          <w:b/>
          <w:bCs/>
          <w:i/>
          <w:iCs/>
          <w:noProof/>
          <w:sz w:val="24"/>
          <w:szCs w:val="24"/>
          <w:lang w:val="et-EE"/>
        </w:rPr>
        <w:t>Kas peate vajalikuks arvelduskonto jäägi ületamise puhul rangemate reeglite sätestamist? Kui jah, siis millises osas?</w:t>
      </w:r>
    </w:p>
    <w:p w14:paraId="7FB83A9B" w14:textId="646C0E98" w:rsidR="00CF0018" w:rsidRDefault="00CF0018" w:rsidP="00CF0018">
      <w:pPr>
        <w:autoSpaceDE w:val="0"/>
        <w:autoSpaceDN w:val="0"/>
        <w:adjustRightInd w:val="0"/>
        <w:spacing w:after="0" w:line="240" w:lineRule="auto"/>
        <w:ind w:firstLine="360"/>
        <w:rPr>
          <w:rFonts w:ascii="Arial" w:eastAsia="DINPro" w:hAnsi="Arial" w:cs="Arial"/>
          <w:noProof/>
          <w:sz w:val="24"/>
          <w:szCs w:val="24"/>
          <w:lang w:val="et-EE"/>
        </w:rPr>
      </w:pPr>
      <w:r w:rsidRPr="00CF0018">
        <w:rPr>
          <w:rFonts w:ascii="Arial" w:eastAsia="DINPro" w:hAnsi="Arial" w:cs="Arial"/>
          <w:noProof/>
          <w:sz w:val="24"/>
          <w:szCs w:val="24"/>
          <w:lang w:val="et-EE"/>
        </w:rPr>
        <w:t>Ei pea vajalikuks rangemate nõuete kehtestamist.</w:t>
      </w:r>
    </w:p>
    <w:p w14:paraId="0F22D172" w14:textId="77777777" w:rsidR="00CF0018" w:rsidRDefault="00CF0018" w:rsidP="00CF0018">
      <w:pPr>
        <w:autoSpaceDE w:val="0"/>
        <w:autoSpaceDN w:val="0"/>
        <w:adjustRightInd w:val="0"/>
        <w:spacing w:after="0" w:line="240" w:lineRule="auto"/>
        <w:ind w:firstLine="360"/>
        <w:rPr>
          <w:rFonts w:ascii="Arial" w:eastAsia="DINPro" w:hAnsi="Arial" w:cs="Arial"/>
          <w:noProof/>
          <w:sz w:val="24"/>
          <w:szCs w:val="24"/>
          <w:lang w:val="et-EE"/>
        </w:rPr>
      </w:pPr>
    </w:p>
    <w:p w14:paraId="68A102FC" w14:textId="20091FF1" w:rsidR="00CF0018" w:rsidRPr="00CF0018" w:rsidRDefault="00CF0018" w:rsidP="00CF0018">
      <w:pPr>
        <w:pStyle w:val="ListParagraph"/>
        <w:numPr>
          <w:ilvl w:val="0"/>
          <w:numId w:val="1"/>
        </w:numPr>
        <w:autoSpaceDE w:val="0"/>
        <w:autoSpaceDN w:val="0"/>
        <w:adjustRightInd w:val="0"/>
        <w:spacing w:after="0" w:line="240" w:lineRule="auto"/>
        <w:rPr>
          <w:rFonts w:ascii="Arial" w:eastAsia="DINPro" w:hAnsi="Arial" w:cs="Arial"/>
          <w:noProof/>
          <w:sz w:val="24"/>
          <w:szCs w:val="24"/>
          <w:lang w:val="et-EE"/>
        </w:rPr>
      </w:pPr>
      <w:r>
        <w:rPr>
          <w:rFonts w:ascii="Arial" w:eastAsia="DINPro" w:hAnsi="Arial" w:cs="Arial"/>
          <w:noProof/>
          <w:sz w:val="24"/>
          <w:szCs w:val="24"/>
          <w:lang w:val="et-EE"/>
        </w:rPr>
        <w:t xml:space="preserve"> </w:t>
      </w:r>
      <w:r w:rsidRPr="00CF0018">
        <w:rPr>
          <w:rFonts w:ascii="Arial" w:eastAsia="DINPro" w:hAnsi="Arial" w:cs="Arial"/>
          <w:b/>
          <w:bCs/>
          <w:noProof/>
          <w:sz w:val="24"/>
          <w:szCs w:val="24"/>
          <w:lang w:val="et-EE"/>
        </w:rPr>
        <w:t>Seotud krediidilepingud (art 27)</w:t>
      </w:r>
    </w:p>
    <w:p w14:paraId="0D4DD348" w14:textId="77777777" w:rsidR="00CF0018" w:rsidRPr="00CF0018" w:rsidRDefault="00CF0018" w:rsidP="00CF0018">
      <w:pPr>
        <w:pStyle w:val="ListParagraph"/>
        <w:autoSpaceDE w:val="0"/>
        <w:autoSpaceDN w:val="0"/>
        <w:adjustRightInd w:val="0"/>
        <w:spacing w:after="0" w:line="240" w:lineRule="auto"/>
        <w:ind w:left="360"/>
        <w:rPr>
          <w:rFonts w:ascii="Arial" w:eastAsia="DINPro" w:hAnsi="Arial" w:cs="Arial"/>
          <w:noProof/>
          <w:sz w:val="24"/>
          <w:szCs w:val="24"/>
          <w:lang w:val="et-EE"/>
        </w:rPr>
      </w:pPr>
    </w:p>
    <w:p w14:paraId="61418AF1" w14:textId="710A1000" w:rsidR="00CF0018" w:rsidRPr="00CF0018" w:rsidRDefault="00CF0018" w:rsidP="00CF0018">
      <w:pPr>
        <w:pStyle w:val="ListParagraph"/>
        <w:numPr>
          <w:ilvl w:val="0"/>
          <w:numId w:val="13"/>
        </w:numPr>
        <w:autoSpaceDE w:val="0"/>
        <w:autoSpaceDN w:val="0"/>
        <w:adjustRightInd w:val="0"/>
        <w:spacing w:after="0" w:line="240" w:lineRule="auto"/>
        <w:rPr>
          <w:rFonts w:ascii="Arial" w:eastAsia="DINPro" w:hAnsi="Arial" w:cs="Arial"/>
          <w:b/>
          <w:bCs/>
          <w:noProof/>
          <w:sz w:val="24"/>
          <w:szCs w:val="24"/>
          <w:lang w:val="et-EE"/>
        </w:rPr>
      </w:pPr>
      <w:r w:rsidRPr="00CF0018">
        <w:rPr>
          <w:rFonts w:ascii="Arial" w:eastAsia="DINPro" w:hAnsi="Arial" w:cs="Arial"/>
          <w:b/>
          <w:bCs/>
          <w:i/>
          <w:iCs/>
          <w:noProof/>
          <w:sz w:val="24"/>
          <w:szCs w:val="24"/>
          <w:lang w:val="et-EE"/>
        </w:rPr>
        <w:t>Kas toetate kehtiva õigusliku regulatsiooni säilitamist?</w:t>
      </w:r>
    </w:p>
    <w:p w14:paraId="46462FF3" w14:textId="6E29F597" w:rsidR="00F861BB" w:rsidRDefault="00CF0018" w:rsidP="00CF0018">
      <w:pPr>
        <w:spacing w:before="120" w:after="0" w:line="240" w:lineRule="auto"/>
        <w:ind w:firstLine="360"/>
        <w:jc w:val="both"/>
        <w:rPr>
          <w:rFonts w:ascii="Arial" w:eastAsia="DINPro" w:hAnsi="Arial" w:cs="Arial"/>
          <w:sz w:val="24"/>
          <w:szCs w:val="24"/>
        </w:rPr>
      </w:pPr>
      <w:proofErr w:type="spellStart"/>
      <w:r>
        <w:rPr>
          <w:rFonts w:ascii="Arial" w:eastAsia="DINPro" w:hAnsi="Arial" w:cs="Arial"/>
          <w:sz w:val="24"/>
          <w:szCs w:val="24"/>
        </w:rPr>
        <w:t>Toetame</w:t>
      </w:r>
      <w:proofErr w:type="spellEnd"/>
      <w:r>
        <w:rPr>
          <w:rFonts w:ascii="Arial" w:eastAsia="DINPro" w:hAnsi="Arial" w:cs="Arial"/>
          <w:sz w:val="24"/>
          <w:szCs w:val="24"/>
        </w:rPr>
        <w:t xml:space="preserve"> </w:t>
      </w:r>
      <w:proofErr w:type="spellStart"/>
      <w:r>
        <w:rPr>
          <w:rFonts w:ascii="Arial" w:eastAsia="DINPro" w:hAnsi="Arial" w:cs="Arial"/>
          <w:sz w:val="24"/>
          <w:szCs w:val="24"/>
        </w:rPr>
        <w:t>kehtiva</w:t>
      </w:r>
      <w:proofErr w:type="spellEnd"/>
      <w:r>
        <w:rPr>
          <w:rFonts w:ascii="Arial" w:eastAsia="DINPro" w:hAnsi="Arial" w:cs="Arial"/>
          <w:sz w:val="24"/>
          <w:szCs w:val="24"/>
        </w:rPr>
        <w:t xml:space="preserve"> </w:t>
      </w:r>
      <w:proofErr w:type="spellStart"/>
      <w:r>
        <w:rPr>
          <w:rFonts w:ascii="Arial" w:eastAsia="DINPro" w:hAnsi="Arial" w:cs="Arial"/>
          <w:sz w:val="24"/>
          <w:szCs w:val="24"/>
        </w:rPr>
        <w:t>regulatsiooni</w:t>
      </w:r>
      <w:proofErr w:type="spellEnd"/>
      <w:r>
        <w:rPr>
          <w:rFonts w:ascii="Arial" w:eastAsia="DINPro" w:hAnsi="Arial" w:cs="Arial"/>
          <w:sz w:val="24"/>
          <w:szCs w:val="24"/>
        </w:rPr>
        <w:t xml:space="preserve"> </w:t>
      </w:r>
      <w:proofErr w:type="spellStart"/>
      <w:r>
        <w:rPr>
          <w:rFonts w:ascii="Arial" w:eastAsia="DINPro" w:hAnsi="Arial" w:cs="Arial"/>
          <w:sz w:val="24"/>
          <w:szCs w:val="24"/>
        </w:rPr>
        <w:t>säilitamist</w:t>
      </w:r>
      <w:proofErr w:type="spellEnd"/>
      <w:r>
        <w:rPr>
          <w:rFonts w:ascii="Arial" w:eastAsia="DINPro" w:hAnsi="Arial" w:cs="Arial"/>
          <w:sz w:val="24"/>
          <w:szCs w:val="24"/>
        </w:rPr>
        <w:t xml:space="preserve">. </w:t>
      </w:r>
    </w:p>
    <w:p w14:paraId="01C7CD15" w14:textId="7EFA3B93" w:rsidR="00CF0018" w:rsidRPr="00CF0018" w:rsidRDefault="00CF0018" w:rsidP="00CF0018">
      <w:pPr>
        <w:pStyle w:val="ListParagraph"/>
        <w:numPr>
          <w:ilvl w:val="0"/>
          <w:numId w:val="1"/>
        </w:numPr>
        <w:spacing w:before="120" w:after="0" w:line="240" w:lineRule="auto"/>
        <w:jc w:val="both"/>
        <w:rPr>
          <w:rFonts w:ascii="Arial" w:eastAsia="DINPro" w:hAnsi="Arial" w:cs="Arial"/>
          <w:sz w:val="24"/>
          <w:szCs w:val="24"/>
        </w:rPr>
      </w:pPr>
      <w:r w:rsidRPr="00CF0018">
        <w:rPr>
          <w:rFonts w:ascii="Arial" w:eastAsia="DINPro" w:hAnsi="Arial" w:cs="Arial"/>
          <w:b/>
          <w:bCs/>
          <w:sz w:val="24"/>
          <w:szCs w:val="24"/>
          <w:lang w:val="et-EE"/>
        </w:rPr>
        <w:t>Tähtajatud krediidilepingud (art 28)</w:t>
      </w:r>
    </w:p>
    <w:p w14:paraId="55EA5BE1" w14:textId="77777777" w:rsidR="00CF0018" w:rsidRPr="00CF0018" w:rsidRDefault="00CF0018" w:rsidP="00CF0018">
      <w:pPr>
        <w:pStyle w:val="ListParagraph"/>
        <w:spacing w:before="120" w:after="0" w:line="240" w:lineRule="auto"/>
        <w:ind w:left="360"/>
        <w:jc w:val="both"/>
        <w:rPr>
          <w:rFonts w:ascii="Arial" w:eastAsia="DINPro" w:hAnsi="Arial" w:cs="Arial"/>
          <w:sz w:val="24"/>
          <w:szCs w:val="24"/>
        </w:rPr>
      </w:pPr>
    </w:p>
    <w:p w14:paraId="0349A223" w14:textId="5AD30A76" w:rsidR="00CF0018" w:rsidRPr="00CF0018" w:rsidRDefault="00CF0018" w:rsidP="00CF0018">
      <w:pPr>
        <w:pStyle w:val="ListParagraph"/>
        <w:numPr>
          <w:ilvl w:val="0"/>
          <w:numId w:val="14"/>
        </w:numPr>
        <w:spacing w:before="120" w:after="0" w:line="240" w:lineRule="auto"/>
        <w:jc w:val="both"/>
        <w:rPr>
          <w:rFonts w:ascii="Arial" w:eastAsia="DINPro" w:hAnsi="Arial" w:cs="Arial"/>
          <w:b/>
          <w:bCs/>
          <w:sz w:val="24"/>
          <w:szCs w:val="24"/>
        </w:rPr>
      </w:pPr>
      <w:r w:rsidRPr="00CF0018">
        <w:rPr>
          <w:rFonts w:ascii="Arial" w:eastAsia="DINPro" w:hAnsi="Arial" w:cs="Arial"/>
          <w:b/>
          <w:bCs/>
          <w:i/>
          <w:iCs/>
          <w:sz w:val="24"/>
          <w:szCs w:val="24"/>
          <w:lang w:val="et-EE"/>
        </w:rPr>
        <w:t>Kas toetate kehtiva õigusliku regulatsiooni säilitamist?</w:t>
      </w:r>
    </w:p>
    <w:p w14:paraId="785ECCE1" w14:textId="166447FD" w:rsidR="00CF0018" w:rsidRDefault="00CF0018" w:rsidP="00CF0018">
      <w:pPr>
        <w:spacing w:before="120" w:after="0" w:line="240" w:lineRule="auto"/>
        <w:ind w:left="360"/>
        <w:jc w:val="both"/>
        <w:rPr>
          <w:rFonts w:ascii="Arial" w:eastAsia="DINPro" w:hAnsi="Arial" w:cs="Arial"/>
          <w:sz w:val="24"/>
          <w:szCs w:val="24"/>
        </w:rPr>
      </w:pPr>
      <w:proofErr w:type="spellStart"/>
      <w:r>
        <w:rPr>
          <w:rFonts w:ascii="Arial" w:eastAsia="DINPro" w:hAnsi="Arial" w:cs="Arial"/>
          <w:sz w:val="24"/>
          <w:szCs w:val="24"/>
        </w:rPr>
        <w:t>Toetame</w:t>
      </w:r>
      <w:proofErr w:type="spellEnd"/>
      <w:r>
        <w:rPr>
          <w:rFonts w:ascii="Arial" w:eastAsia="DINPro" w:hAnsi="Arial" w:cs="Arial"/>
          <w:sz w:val="24"/>
          <w:szCs w:val="24"/>
        </w:rPr>
        <w:t xml:space="preserve"> </w:t>
      </w:r>
      <w:proofErr w:type="spellStart"/>
      <w:r>
        <w:rPr>
          <w:rFonts w:ascii="Arial" w:eastAsia="DINPro" w:hAnsi="Arial" w:cs="Arial"/>
          <w:sz w:val="24"/>
          <w:szCs w:val="24"/>
        </w:rPr>
        <w:t>kehtiva</w:t>
      </w:r>
      <w:proofErr w:type="spellEnd"/>
      <w:r>
        <w:rPr>
          <w:rFonts w:ascii="Arial" w:eastAsia="DINPro" w:hAnsi="Arial" w:cs="Arial"/>
          <w:sz w:val="24"/>
          <w:szCs w:val="24"/>
        </w:rPr>
        <w:t xml:space="preserve"> </w:t>
      </w:r>
      <w:proofErr w:type="spellStart"/>
      <w:r>
        <w:rPr>
          <w:rFonts w:ascii="Arial" w:eastAsia="DINPro" w:hAnsi="Arial" w:cs="Arial"/>
          <w:sz w:val="24"/>
          <w:szCs w:val="24"/>
        </w:rPr>
        <w:t>regulatsiooni</w:t>
      </w:r>
      <w:proofErr w:type="spellEnd"/>
      <w:r>
        <w:rPr>
          <w:rFonts w:ascii="Arial" w:eastAsia="DINPro" w:hAnsi="Arial" w:cs="Arial"/>
          <w:sz w:val="24"/>
          <w:szCs w:val="24"/>
        </w:rPr>
        <w:t xml:space="preserve"> </w:t>
      </w:r>
      <w:proofErr w:type="spellStart"/>
      <w:r>
        <w:rPr>
          <w:rFonts w:ascii="Arial" w:eastAsia="DINPro" w:hAnsi="Arial" w:cs="Arial"/>
          <w:sz w:val="24"/>
          <w:szCs w:val="24"/>
        </w:rPr>
        <w:t>säilitamist</w:t>
      </w:r>
      <w:proofErr w:type="spellEnd"/>
      <w:r>
        <w:rPr>
          <w:rFonts w:ascii="Arial" w:eastAsia="DINPro" w:hAnsi="Arial" w:cs="Arial"/>
          <w:sz w:val="24"/>
          <w:szCs w:val="24"/>
        </w:rPr>
        <w:t>.</w:t>
      </w:r>
    </w:p>
    <w:p w14:paraId="52C52F21" w14:textId="7ED4207F" w:rsidR="00CF0018" w:rsidRPr="00CF0018" w:rsidRDefault="00CF0018" w:rsidP="00CF0018">
      <w:pPr>
        <w:pStyle w:val="ListParagraph"/>
        <w:numPr>
          <w:ilvl w:val="0"/>
          <w:numId w:val="1"/>
        </w:numPr>
        <w:spacing w:before="120" w:after="0" w:line="240" w:lineRule="auto"/>
        <w:jc w:val="both"/>
        <w:rPr>
          <w:rFonts w:ascii="Arial" w:eastAsia="DINPro" w:hAnsi="Arial" w:cs="Arial"/>
          <w:sz w:val="24"/>
          <w:szCs w:val="24"/>
        </w:rPr>
      </w:pPr>
      <w:r>
        <w:rPr>
          <w:rFonts w:ascii="Arial" w:eastAsia="DINPro" w:hAnsi="Arial" w:cs="Arial"/>
          <w:sz w:val="24"/>
          <w:szCs w:val="24"/>
        </w:rPr>
        <w:t xml:space="preserve"> </w:t>
      </w:r>
      <w:r w:rsidRPr="00CF0018">
        <w:rPr>
          <w:rFonts w:ascii="Arial" w:eastAsia="DINPro" w:hAnsi="Arial" w:cs="Arial"/>
          <w:b/>
          <w:bCs/>
          <w:sz w:val="24"/>
          <w:szCs w:val="24"/>
          <w:lang w:val="et-EE"/>
        </w:rPr>
        <w:t>Krediidiga seotud kulude piirangud (art 31</w:t>
      </w:r>
      <w:r>
        <w:rPr>
          <w:rFonts w:ascii="Arial" w:eastAsia="DINPro" w:hAnsi="Arial" w:cs="Arial"/>
          <w:b/>
          <w:bCs/>
          <w:sz w:val="24"/>
          <w:szCs w:val="24"/>
          <w:lang w:val="et-EE"/>
        </w:rPr>
        <w:t>)</w:t>
      </w:r>
    </w:p>
    <w:p w14:paraId="22EB751B" w14:textId="77777777" w:rsidR="00CF0018" w:rsidRPr="00CF0018" w:rsidRDefault="00CF0018" w:rsidP="00CF0018">
      <w:pPr>
        <w:pStyle w:val="ListParagraph"/>
        <w:spacing w:before="120" w:after="0" w:line="240" w:lineRule="auto"/>
        <w:ind w:left="360"/>
        <w:jc w:val="both"/>
        <w:rPr>
          <w:rFonts w:ascii="Arial" w:eastAsia="DINPro" w:hAnsi="Arial" w:cs="Arial"/>
          <w:sz w:val="24"/>
          <w:szCs w:val="24"/>
        </w:rPr>
      </w:pPr>
    </w:p>
    <w:p w14:paraId="71ADF8E6" w14:textId="434D559D" w:rsidR="00CF0018" w:rsidRPr="00CF0018" w:rsidRDefault="00CF0018" w:rsidP="00CF0018">
      <w:pPr>
        <w:pStyle w:val="ListParagraph"/>
        <w:numPr>
          <w:ilvl w:val="0"/>
          <w:numId w:val="15"/>
        </w:numPr>
        <w:spacing w:before="120" w:after="0" w:line="240" w:lineRule="auto"/>
        <w:jc w:val="both"/>
        <w:rPr>
          <w:rFonts w:ascii="Arial" w:eastAsia="DINPro" w:hAnsi="Arial" w:cs="Arial"/>
          <w:b/>
          <w:bCs/>
          <w:i/>
          <w:iCs/>
          <w:sz w:val="24"/>
          <w:szCs w:val="24"/>
          <w:lang w:val="et-EE"/>
        </w:rPr>
      </w:pPr>
      <w:r w:rsidRPr="00CF0018">
        <w:rPr>
          <w:rFonts w:ascii="Arial" w:eastAsia="DINPro" w:hAnsi="Arial" w:cs="Arial"/>
          <w:b/>
          <w:bCs/>
          <w:i/>
          <w:iCs/>
          <w:sz w:val="24"/>
          <w:szCs w:val="24"/>
          <w:lang w:val="et-EE"/>
        </w:rPr>
        <w:t xml:space="preserve">Kas peate vajalikuks muudatusi kehtivas regulatsioonis või näete vajadust täiendavate piirangute kehtestamiseks? </w:t>
      </w:r>
    </w:p>
    <w:p w14:paraId="7077E9B2" w14:textId="7AE79A1D" w:rsidR="00CF0018" w:rsidRPr="00CF0018" w:rsidRDefault="00CF0018" w:rsidP="00CF0018">
      <w:pPr>
        <w:spacing w:before="120" w:after="0" w:line="240" w:lineRule="auto"/>
        <w:ind w:left="360"/>
        <w:jc w:val="both"/>
        <w:rPr>
          <w:rFonts w:ascii="Arial" w:eastAsia="DINPro" w:hAnsi="Arial" w:cs="Arial"/>
          <w:sz w:val="24"/>
          <w:szCs w:val="24"/>
          <w:lang w:val="et-EE"/>
        </w:rPr>
      </w:pPr>
      <w:r w:rsidRPr="00CF0018">
        <w:rPr>
          <w:rFonts w:ascii="Arial" w:eastAsia="DINPro" w:hAnsi="Arial" w:cs="Arial"/>
          <w:sz w:val="24"/>
          <w:szCs w:val="24"/>
          <w:lang w:val="et-EE"/>
        </w:rPr>
        <w:t>Ei näe vajadust täiendavate piirangute</w:t>
      </w:r>
      <w:r>
        <w:rPr>
          <w:rFonts w:ascii="Arial" w:eastAsia="DINPro" w:hAnsi="Arial" w:cs="Arial"/>
          <w:sz w:val="24"/>
          <w:szCs w:val="24"/>
          <w:lang w:val="et-EE"/>
        </w:rPr>
        <w:t xml:space="preserve"> või muudatuste</w:t>
      </w:r>
      <w:r w:rsidRPr="00CF0018">
        <w:rPr>
          <w:rFonts w:ascii="Arial" w:eastAsia="DINPro" w:hAnsi="Arial" w:cs="Arial"/>
          <w:sz w:val="24"/>
          <w:szCs w:val="24"/>
          <w:lang w:val="et-EE"/>
        </w:rPr>
        <w:t xml:space="preserve"> kehtestamis</w:t>
      </w:r>
      <w:r w:rsidR="00A70DB6">
        <w:rPr>
          <w:rFonts w:ascii="Arial" w:eastAsia="DINPro" w:hAnsi="Arial" w:cs="Arial"/>
          <w:sz w:val="24"/>
          <w:szCs w:val="24"/>
          <w:lang w:val="et-EE"/>
        </w:rPr>
        <w:t>e järele</w:t>
      </w:r>
      <w:r w:rsidRPr="00CF0018">
        <w:rPr>
          <w:rFonts w:ascii="Arial" w:eastAsia="DINPro" w:hAnsi="Arial" w:cs="Arial"/>
          <w:sz w:val="24"/>
          <w:szCs w:val="24"/>
          <w:lang w:val="et-EE"/>
        </w:rPr>
        <w:t>.</w:t>
      </w:r>
    </w:p>
    <w:p w14:paraId="3A328FAF" w14:textId="37C3EE98" w:rsidR="00CF0018" w:rsidRPr="00CF0018" w:rsidRDefault="00CF0018" w:rsidP="00CF0018">
      <w:pPr>
        <w:pStyle w:val="ListParagraph"/>
        <w:numPr>
          <w:ilvl w:val="0"/>
          <w:numId w:val="15"/>
        </w:numPr>
        <w:spacing w:before="120" w:after="0" w:line="240" w:lineRule="auto"/>
        <w:jc w:val="both"/>
        <w:rPr>
          <w:rFonts w:ascii="Arial" w:eastAsia="DINPro" w:hAnsi="Arial" w:cs="Arial"/>
          <w:b/>
          <w:bCs/>
          <w:i/>
          <w:iCs/>
          <w:sz w:val="24"/>
          <w:szCs w:val="24"/>
          <w:lang w:val="et-EE"/>
        </w:rPr>
      </w:pPr>
      <w:r w:rsidRPr="00CF0018">
        <w:rPr>
          <w:rFonts w:ascii="Arial" w:eastAsia="DINPro" w:hAnsi="Arial" w:cs="Arial"/>
          <w:b/>
          <w:bCs/>
          <w:i/>
          <w:iCs/>
          <w:sz w:val="24"/>
          <w:szCs w:val="24"/>
          <w:lang w:val="et-EE"/>
        </w:rPr>
        <w:t xml:space="preserve">Kas peaksite põhjendatuks kehtiva krediidi kulukuse määra ülempiiri vähendamist? </w:t>
      </w:r>
    </w:p>
    <w:p w14:paraId="7BBDB489" w14:textId="11C8C6CB" w:rsidR="00CF0018" w:rsidRPr="00CF0018" w:rsidRDefault="00CF0018" w:rsidP="00CF0018">
      <w:pPr>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t>Ei pea põhjendatuks.</w:t>
      </w:r>
    </w:p>
    <w:p w14:paraId="7CFAFE95" w14:textId="5C32AE68" w:rsidR="00CF0018" w:rsidRPr="00CF0018" w:rsidRDefault="00CF0018" w:rsidP="00CF0018">
      <w:pPr>
        <w:pStyle w:val="ListParagraph"/>
        <w:numPr>
          <w:ilvl w:val="0"/>
          <w:numId w:val="15"/>
        </w:numPr>
        <w:spacing w:before="120" w:after="0" w:line="240" w:lineRule="auto"/>
        <w:jc w:val="both"/>
        <w:rPr>
          <w:rFonts w:ascii="Arial" w:eastAsia="DINPro" w:hAnsi="Arial" w:cs="Arial"/>
          <w:b/>
          <w:bCs/>
          <w:sz w:val="24"/>
          <w:szCs w:val="24"/>
          <w:lang w:val="et-EE"/>
        </w:rPr>
      </w:pPr>
      <w:r w:rsidRPr="00CF0018">
        <w:rPr>
          <w:rFonts w:ascii="Arial" w:eastAsia="DINPro" w:hAnsi="Arial" w:cs="Arial"/>
          <w:b/>
          <w:bCs/>
          <w:i/>
          <w:iCs/>
          <w:sz w:val="24"/>
          <w:szCs w:val="24"/>
          <w:lang w:val="et-EE"/>
        </w:rPr>
        <w:t xml:space="preserve">Kas Teie hinnangul võiks krediidi kulukuse ülempiiri määratlemisel olla mingi muu alus kui krediidiasutuste poolt eraisikutele antud tarbimislaenude kolmekordne keskmine? Või võiks olla Teie hinnangul ülempiiri suurus fikseeritud? Kui jah, siis mille alusel ning kuidas tuleks vastav piirmäär kehtestada? </w:t>
      </w:r>
    </w:p>
    <w:p w14:paraId="7B3931A6" w14:textId="3454F043" w:rsidR="00CF0018" w:rsidRDefault="00780BFE" w:rsidP="00CF0018">
      <w:pPr>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t>Kehtiv regulatsioon võiks ü</w:t>
      </w:r>
      <w:r w:rsidR="00CF0018" w:rsidRPr="00CF0018">
        <w:rPr>
          <w:rFonts w:ascii="Arial" w:eastAsia="DINPro" w:hAnsi="Arial" w:cs="Arial"/>
          <w:sz w:val="24"/>
          <w:szCs w:val="24"/>
          <w:lang w:val="et-EE"/>
        </w:rPr>
        <w:t xml:space="preserve">lempiiri osas </w:t>
      </w:r>
      <w:r>
        <w:rPr>
          <w:rFonts w:ascii="Arial" w:eastAsia="DINPro" w:hAnsi="Arial" w:cs="Arial"/>
          <w:sz w:val="24"/>
          <w:szCs w:val="24"/>
          <w:lang w:val="et-EE"/>
        </w:rPr>
        <w:t>säilida.</w:t>
      </w:r>
    </w:p>
    <w:p w14:paraId="28518348" w14:textId="16255853" w:rsidR="00CF0018" w:rsidRPr="00CF0018" w:rsidRDefault="00CF0018" w:rsidP="00CF0018">
      <w:pPr>
        <w:pStyle w:val="ListParagraph"/>
        <w:numPr>
          <w:ilvl w:val="0"/>
          <w:numId w:val="1"/>
        </w:num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 </w:t>
      </w:r>
      <w:r w:rsidRPr="00CF0018">
        <w:rPr>
          <w:rFonts w:ascii="Arial" w:eastAsia="DINPro" w:hAnsi="Arial" w:cs="Arial"/>
          <w:b/>
          <w:bCs/>
          <w:sz w:val="24"/>
          <w:szCs w:val="24"/>
          <w:lang w:val="et-EE"/>
        </w:rPr>
        <w:t>Äritegevusele esitatavad nõuded (art 32)</w:t>
      </w:r>
    </w:p>
    <w:p w14:paraId="015290D9" w14:textId="77777777" w:rsidR="00CF0018" w:rsidRPr="00CF0018" w:rsidRDefault="00CF0018" w:rsidP="00CF0018">
      <w:pPr>
        <w:pStyle w:val="ListParagraph"/>
        <w:spacing w:before="120" w:after="0" w:line="240" w:lineRule="auto"/>
        <w:ind w:left="360"/>
        <w:jc w:val="both"/>
        <w:rPr>
          <w:rFonts w:ascii="Arial" w:eastAsia="DINPro" w:hAnsi="Arial" w:cs="Arial"/>
          <w:sz w:val="24"/>
          <w:szCs w:val="24"/>
          <w:lang w:val="et-EE"/>
        </w:rPr>
      </w:pPr>
    </w:p>
    <w:p w14:paraId="3F1CD2F6" w14:textId="28CC48ED" w:rsidR="00CF0018" w:rsidRPr="00C209FE" w:rsidRDefault="00CF0018" w:rsidP="00CF0018">
      <w:pPr>
        <w:pStyle w:val="ListParagraph"/>
        <w:numPr>
          <w:ilvl w:val="0"/>
          <w:numId w:val="16"/>
        </w:numPr>
        <w:spacing w:before="120" w:after="0" w:line="240" w:lineRule="auto"/>
        <w:jc w:val="both"/>
        <w:rPr>
          <w:rFonts w:ascii="Arial" w:eastAsia="DINPro" w:hAnsi="Arial" w:cs="Arial"/>
          <w:b/>
          <w:bCs/>
          <w:sz w:val="24"/>
          <w:szCs w:val="24"/>
          <w:lang w:val="et-EE"/>
        </w:rPr>
      </w:pPr>
      <w:r w:rsidRPr="00C209FE">
        <w:rPr>
          <w:rFonts w:ascii="Arial" w:eastAsia="DINPro" w:hAnsi="Arial" w:cs="Arial"/>
          <w:b/>
          <w:bCs/>
          <w:i/>
          <w:iCs/>
          <w:sz w:val="24"/>
          <w:szCs w:val="24"/>
          <w:lang w:val="et-EE"/>
        </w:rPr>
        <w:t>Kas peate KAVS § 51 lõikes 5 sätestatud regulatsioonist lähtumist sobivaks ka muude tarbijakrediidilepingute puhul kui elamukinnisvaraga seotud tarbijakrediidilepingud?</w:t>
      </w:r>
    </w:p>
    <w:p w14:paraId="52A5AE61" w14:textId="4A864F72" w:rsidR="00F11783" w:rsidRPr="00F11783" w:rsidRDefault="00F11783" w:rsidP="00F11783">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Koja hinnangul </w:t>
      </w:r>
      <w:r w:rsidRPr="00F11783">
        <w:rPr>
          <w:rFonts w:ascii="Arial" w:eastAsia="DINPro" w:hAnsi="Arial" w:cs="Arial"/>
          <w:sz w:val="24"/>
          <w:szCs w:val="24"/>
          <w:lang w:val="et-EE"/>
        </w:rPr>
        <w:t xml:space="preserve">ei ole vajalik </w:t>
      </w:r>
      <w:r>
        <w:rPr>
          <w:rFonts w:ascii="Arial" w:eastAsia="DINPro" w:hAnsi="Arial" w:cs="Arial"/>
          <w:sz w:val="24"/>
          <w:szCs w:val="24"/>
          <w:lang w:val="et-EE"/>
        </w:rPr>
        <w:t xml:space="preserve">regulatsiooni </w:t>
      </w:r>
      <w:r w:rsidRPr="00F11783">
        <w:rPr>
          <w:rFonts w:ascii="Arial" w:eastAsia="DINPro" w:hAnsi="Arial" w:cs="Arial"/>
          <w:sz w:val="24"/>
          <w:szCs w:val="24"/>
          <w:lang w:val="et-EE"/>
        </w:rPr>
        <w:t>laiendada muudele tarbijakrediidilepingutele.</w:t>
      </w:r>
    </w:p>
    <w:p w14:paraId="291C4FC3" w14:textId="391FB1F4" w:rsidR="00C209FE" w:rsidRDefault="00C209FE" w:rsidP="00BE4417">
      <w:pPr>
        <w:spacing w:before="120" w:after="0" w:line="240" w:lineRule="auto"/>
        <w:jc w:val="both"/>
        <w:rPr>
          <w:rFonts w:ascii="Arial" w:eastAsia="DINPro" w:hAnsi="Arial" w:cs="Arial"/>
          <w:sz w:val="24"/>
          <w:szCs w:val="24"/>
          <w:lang w:val="et-EE"/>
        </w:rPr>
      </w:pPr>
    </w:p>
    <w:p w14:paraId="55CB1FD7" w14:textId="34920CB3" w:rsidR="00C209FE" w:rsidRPr="00C209FE" w:rsidRDefault="00C209FE" w:rsidP="00C209FE">
      <w:pPr>
        <w:pStyle w:val="ListParagraph"/>
        <w:numPr>
          <w:ilvl w:val="0"/>
          <w:numId w:val="1"/>
        </w:numPr>
        <w:spacing w:before="120" w:after="0" w:line="240" w:lineRule="auto"/>
        <w:jc w:val="both"/>
        <w:rPr>
          <w:rFonts w:ascii="Arial" w:eastAsia="DINPro" w:hAnsi="Arial" w:cs="Arial"/>
          <w:sz w:val="24"/>
          <w:szCs w:val="24"/>
          <w:lang w:val="et-EE"/>
        </w:rPr>
      </w:pPr>
      <w:r w:rsidRPr="00C209FE">
        <w:rPr>
          <w:rFonts w:ascii="Arial" w:eastAsia="DINPro" w:hAnsi="Arial" w:cs="Arial"/>
          <w:b/>
          <w:bCs/>
          <w:sz w:val="24"/>
          <w:szCs w:val="24"/>
          <w:lang w:val="et-EE"/>
        </w:rPr>
        <w:t>Töötajate teadmistele ja pädevustele esitatavad nõuded (art 33)</w:t>
      </w:r>
    </w:p>
    <w:p w14:paraId="69531A78" w14:textId="77777777" w:rsidR="00C209FE" w:rsidRDefault="00C209FE" w:rsidP="00C209FE">
      <w:pPr>
        <w:pStyle w:val="ListParagraph"/>
        <w:spacing w:before="120" w:after="0" w:line="240" w:lineRule="auto"/>
        <w:ind w:left="360"/>
        <w:jc w:val="both"/>
        <w:rPr>
          <w:rFonts w:ascii="Arial" w:eastAsia="DINPro" w:hAnsi="Arial" w:cs="Arial"/>
          <w:b/>
          <w:bCs/>
          <w:sz w:val="24"/>
          <w:szCs w:val="24"/>
          <w:lang w:val="et-EE"/>
        </w:rPr>
      </w:pPr>
    </w:p>
    <w:p w14:paraId="7D76E6F0" w14:textId="76D2D0A7" w:rsidR="00C209FE" w:rsidRPr="00C209FE" w:rsidRDefault="00C209FE" w:rsidP="00C209FE">
      <w:pPr>
        <w:pStyle w:val="ListParagraph"/>
        <w:numPr>
          <w:ilvl w:val="0"/>
          <w:numId w:val="17"/>
        </w:numPr>
        <w:spacing w:before="120" w:after="0" w:line="240" w:lineRule="auto"/>
        <w:jc w:val="both"/>
        <w:rPr>
          <w:rFonts w:ascii="Arial" w:eastAsia="DINPro" w:hAnsi="Arial" w:cs="Arial"/>
          <w:b/>
          <w:bCs/>
          <w:sz w:val="24"/>
          <w:szCs w:val="24"/>
          <w:lang w:val="et-EE"/>
        </w:rPr>
      </w:pPr>
      <w:r w:rsidRPr="00C209FE">
        <w:rPr>
          <w:rFonts w:ascii="Arial" w:eastAsia="DINPro" w:hAnsi="Arial" w:cs="Arial"/>
          <w:b/>
          <w:bCs/>
          <w:i/>
          <w:iCs/>
          <w:sz w:val="24"/>
          <w:szCs w:val="24"/>
          <w:lang w:val="et-EE"/>
        </w:rPr>
        <w:lastRenderedPageBreak/>
        <w:t xml:space="preserve">Kas </w:t>
      </w:r>
      <w:r w:rsidR="00474DEE" w:rsidRPr="00C209FE">
        <w:rPr>
          <w:rFonts w:ascii="Arial" w:eastAsia="DINPro" w:hAnsi="Arial" w:cs="Arial"/>
          <w:b/>
          <w:bCs/>
          <w:i/>
          <w:iCs/>
          <w:sz w:val="24"/>
          <w:szCs w:val="24"/>
          <w:lang w:val="et-EE"/>
        </w:rPr>
        <w:t>viidatu</w:t>
      </w:r>
      <w:r w:rsidR="00474DEE">
        <w:rPr>
          <w:rFonts w:ascii="Arial" w:eastAsia="DINPro" w:hAnsi="Arial" w:cs="Arial"/>
          <w:b/>
          <w:bCs/>
          <w:i/>
          <w:iCs/>
          <w:sz w:val="24"/>
          <w:szCs w:val="24"/>
          <w:lang w:val="et-EE"/>
        </w:rPr>
        <w:t>d</w:t>
      </w:r>
      <w:r w:rsidR="00474DEE" w:rsidRPr="00C209FE">
        <w:rPr>
          <w:rFonts w:ascii="Arial" w:eastAsia="DINPro" w:hAnsi="Arial" w:cs="Arial"/>
          <w:b/>
          <w:bCs/>
          <w:i/>
          <w:iCs/>
          <w:sz w:val="24"/>
          <w:szCs w:val="24"/>
          <w:lang w:val="et-EE"/>
        </w:rPr>
        <w:t xml:space="preserve"> </w:t>
      </w:r>
      <w:r w:rsidRPr="00C209FE">
        <w:rPr>
          <w:rFonts w:ascii="Arial" w:eastAsia="DINPro" w:hAnsi="Arial" w:cs="Arial"/>
          <w:b/>
          <w:bCs/>
          <w:i/>
          <w:iCs/>
          <w:sz w:val="24"/>
          <w:szCs w:val="24"/>
          <w:lang w:val="et-EE"/>
        </w:rPr>
        <w:t>määruses sätestatud nõuded on Teie hinnangul jätkuvalt asjakohased või tuleks neid kuidagi muuta?</w:t>
      </w:r>
    </w:p>
    <w:p w14:paraId="63B36FA3" w14:textId="593EB7CF" w:rsidR="00C209FE" w:rsidRDefault="00C209FE" w:rsidP="00C209FE">
      <w:pPr>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t>T</w:t>
      </w:r>
      <w:r w:rsidRPr="00C209FE">
        <w:rPr>
          <w:rFonts w:ascii="Arial" w:eastAsia="DINPro" w:hAnsi="Arial" w:cs="Arial"/>
          <w:sz w:val="24"/>
          <w:szCs w:val="24"/>
          <w:lang w:val="et-EE"/>
        </w:rPr>
        <w:t>oetame kehtiva õigusliku regulatsiooni säilitamist</w:t>
      </w:r>
      <w:r>
        <w:rPr>
          <w:rFonts w:ascii="Arial" w:eastAsia="DINPro" w:hAnsi="Arial" w:cs="Arial"/>
          <w:sz w:val="24"/>
          <w:szCs w:val="24"/>
          <w:lang w:val="et-EE"/>
        </w:rPr>
        <w:t>.</w:t>
      </w:r>
    </w:p>
    <w:p w14:paraId="68E074EE" w14:textId="5EB73F0C" w:rsidR="00C209FE" w:rsidRPr="00326322" w:rsidRDefault="00C209FE" w:rsidP="00326322">
      <w:pPr>
        <w:pStyle w:val="ListParagraph"/>
        <w:numPr>
          <w:ilvl w:val="0"/>
          <w:numId w:val="1"/>
        </w:num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 </w:t>
      </w:r>
      <w:r w:rsidRPr="00C209FE">
        <w:rPr>
          <w:rFonts w:ascii="Arial" w:eastAsia="DINPro" w:hAnsi="Arial" w:cs="Arial"/>
          <w:b/>
          <w:bCs/>
          <w:sz w:val="24"/>
          <w:szCs w:val="24"/>
          <w:lang w:val="et-EE"/>
        </w:rPr>
        <w:t>Võlgnevused ja makseraskuste tõttu restruktureerimise meetmed (art 35</w:t>
      </w:r>
      <w:r>
        <w:rPr>
          <w:rFonts w:ascii="Arial" w:eastAsia="DINPro" w:hAnsi="Arial" w:cs="Arial"/>
          <w:b/>
          <w:bCs/>
          <w:sz w:val="24"/>
          <w:szCs w:val="24"/>
          <w:lang w:val="et-EE"/>
        </w:rPr>
        <w:t>)</w:t>
      </w:r>
    </w:p>
    <w:p w14:paraId="47AF7D2E" w14:textId="77777777" w:rsidR="00C209FE" w:rsidRPr="00C209FE" w:rsidRDefault="00C209FE" w:rsidP="00C209FE">
      <w:pPr>
        <w:pStyle w:val="ListParagraph"/>
        <w:spacing w:before="120"/>
        <w:ind w:left="360"/>
        <w:jc w:val="both"/>
        <w:rPr>
          <w:rFonts w:ascii="Arial" w:eastAsia="DINPro" w:hAnsi="Arial" w:cs="Arial"/>
          <w:sz w:val="24"/>
          <w:szCs w:val="24"/>
          <w:lang w:val="et-EE"/>
        </w:rPr>
      </w:pPr>
    </w:p>
    <w:p w14:paraId="326225C1" w14:textId="558751D0" w:rsidR="00C209FE" w:rsidRDefault="00C209FE" w:rsidP="00C209FE">
      <w:pPr>
        <w:pStyle w:val="ListParagraph"/>
        <w:numPr>
          <w:ilvl w:val="0"/>
          <w:numId w:val="18"/>
        </w:numPr>
        <w:spacing w:before="120" w:after="0"/>
        <w:jc w:val="both"/>
        <w:rPr>
          <w:rFonts w:ascii="Arial" w:eastAsia="DINPro" w:hAnsi="Arial" w:cs="Arial"/>
          <w:b/>
          <w:bCs/>
          <w:i/>
          <w:iCs/>
          <w:sz w:val="24"/>
          <w:szCs w:val="24"/>
          <w:lang w:val="et-EE"/>
        </w:rPr>
      </w:pPr>
      <w:r w:rsidRPr="00C209FE">
        <w:rPr>
          <w:rFonts w:ascii="Arial" w:eastAsia="DINPro" w:hAnsi="Arial" w:cs="Arial"/>
          <w:b/>
          <w:bCs/>
          <w:i/>
          <w:iCs/>
          <w:sz w:val="24"/>
          <w:szCs w:val="24"/>
          <w:lang w:val="et-EE"/>
        </w:rPr>
        <w:t xml:space="preserve">Millist meedet/meetmeid peaksid/võiksid Teie hinnangul krediidiandjad tarbijale makseraskuste korral pakkuma? </w:t>
      </w:r>
    </w:p>
    <w:p w14:paraId="4F98AB01" w14:textId="77777777" w:rsidR="00C209FE" w:rsidRPr="00C209FE" w:rsidRDefault="00C209FE" w:rsidP="00C209FE">
      <w:pPr>
        <w:spacing w:before="120" w:after="0"/>
        <w:ind w:left="360"/>
        <w:jc w:val="both"/>
        <w:rPr>
          <w:rFonts w:ascii="Arial" w:eastAsia="DINPro" w:hAnsi="Arial" w:cs="Arial"/>
          <w:sz w:val="24"/>
          <w:szCs w:val="24"/>
          <w:lang w:val="et-EE"/>
        </w:rPr>
      </w:pPr>
      <w:r>
        <w:rPr>
          <w:rFonts w:ascii="Arial" w:eastAsia="DINPro" w:hAnsi="Arial" w:cs="Arial"/>
          <w:sz w:val="24"/>
          <w:szCs w:val="24"/>
          <w:lang w:val="et-EE"/>
        </w:rPr>
        <w:t>Leiame, et a</w:t>
      </w:r>
      <w:r w:rsidRPr="00C209FE">
        <w:rPr>
          <w:rFonts w:ascii="Arial" w:eastAsia="DINPro" w:hAnsi="Arial" w:cs="Arial"/>
          <w:sz w:val="24"/>
          <w:szCs w:val="24"/>
          <w:lang w:val="et-EE"/>
        </w:rPr>
        <w:t>sjakohane oleks kehtestada nimekiri erinevatest meetmetest, mida krediidiandjad võiksid tarbijatele pakkuda. Konkreetses olukorras peab krediidiandjale jääma võimalus valida, millist meedet tarbijale pakutakse, kuna meetmete pakkumisel tuleb kaaluda konkreetset tarbijat mõjutavaid tingimusi, krediidiliiki ja erinevate meetmetega kaasnevaid tingimusi</w:t>
      </w:r>
      <w:r>
        <w:rPr>
          <w:rFonts w:ascii="Arial" w:eastAsia="DINPro" w:hAnsi="Arial" w:cs="Arial"/>
          <w:sz w:val="24"/>
          <w:szCs w:val="24"/>
          <w:lang w:val="et-EE"/>
        </w:rPr>
        <w:t>.</w:t>
      </w:r>
    </w:p>
    <w:p w14:paraId="7A4F20FF" w14:textId="5E5E4F19" w:rsidR="00C209FE" w:rsidRPr="007872DD" w:rsidRDefault="00C209FE" w:rsidP="007872DD">
      <w:pPr>
        <w:pStyle w:val="ListParagraph"/>
        <w:numPr>
          <w:ilvl w:val="0"/>
          <w:numId w:val="18"/>
        </w:numPr>
        <w:spacing w:before="120" w:after="0"/>
        <w:jc w:val="both"/>
        <w:rPr>
          <w:rFonts w:ascii="Arial" w:eastAsia="DINPro" w:hAnsi="Arial" w:cs="Arial"/>
          <w:sz w:val="24"/>
          <w:szCs w:val="24"/>
          <w:lang w:val="et-EE"/>
        </w:rPr>
      </w:pPr>
      <w:r w:rsidRPr="00C209FE">
        <w:rPr>
          <w:rFonts w:ascii="Arial" w:eastAsia="DINPro" w:hAnsi="Arial" w:cs="Arial"/>
          <w:b/>
          <w:bCs/>
          <w:i/>
          <w:iCs/>
          <w:sz w:val="24"/>
          <w:szCs w:val="24"/>
          <w:lang w:val="et-EE"/>
        </w:rPr>
        <w:t xml:space="preserve"> Kas Teie hinnangul tuleks kasutada võimalust elamukinnisvaraga seotud tarbijakrediidilepingute puhul jätta regulatsioon paindlikumaks, lähtudes direktiivis 2021/2167 sätestatud regulatsioonist? </w:t>
      </w:r>
    </w:p>
    <w:p w14:paraId="672A63EB" w14:textId="22AC747C" w:rsidR="00C209FE" w:rsidRPr="00C209FE" w:rsidRDefault="00C209FE" w:rsidP="00C209FE">
      <w:pPr>
        <w:spacing w:before="120" w:after="0"/>
        <w:ind w:firstLine="360"/>
        <w:jc w:val="both"/>
        <w:rPr>
          <w:rFonts w:ascii="Arial" w:eastAsia="DINPro" w:hAnsi="Arial" w:cs="Arial"/>
          <w:sz w:val="24"/>
          <w:szCs w:val="24"/>
          <w:lang w:val="et-EE"/>
        </w:rPr>
      </w:pPr>
      <w:r w:rsidRPr="00C209FE">
        <w:rPr>
          <w:rFonts w:ascii="Arial" w:eastAsia="DINPro" w:hAnsi="Arial" w:cs="Arial"/>
          <w:sz w:val="24"/>
          <w:szCs w:val="24"/>
          <w:lang w:val="et-EE"/>
        </w:rPr>
        <w:t>Regulatsioonid võiksid olla võimalikult sarnased.</w:t>
      </w:r>
    </w:p>
    <w:p w14:paraId="54445FEF" w14:textId="77777777" w:rsidR="00645581" w:rsidRDefault="00C209FE" w:rsidP="00645581">
      <w:pPr>
        <w:pStyle w:val="ListParagraph"/>
        <w:numPr>
          <w:ilvl w:val="0"/>
          <w:numId w:val="18"/>
        </w:numPr>
        <w:spacing w:before="120" w:after="0"/>
        <w:jc w:val="both"/>
        <w:rPr>
          <w:rFonts w:ascii="Arial" w:eastAsia="DINPro" w:hAnsi="Arial" w:cs="Arial"/>
          <w:b/>
          <w:bCs/>
          <w:i/>
          <w:iCs/>
          <w:sz w:val="24"/>
          <w:szCs w:val="24"/>
          <w:lang w:val="et-EE"/>
        </w:rPr>
      </w:pPr>
      <w:r w:rsidRPr="00C209FE">
        <w:rPr>
          <w:rFonts w:ascii="Arial" w:eastAsia="DINPro" w:hAnsi="Arial" w:cs="Arial"/>
          <w:b/>
          <w:bCs/>
          <w:i/>
          <w:iCs/>
          <w:sz w:val="24"/>
          <w:szCs w:val="24"/>
          <w:lang w:val="et-EE"/>
        </w:rPr>
        <w:t xml:space="preserve">Millised peaksid olema läbirääkimiste võimaluse pakkumise kohustuse tagajärjed (tooma kaasa ülesütlemise tühisuse, kahju hüvitamise võimalused või midagi muud)? </w:t>
      </w:r>
    </w:p>
    <w:p w14:paraId="43ADC68C" w14:textId="42D95FB9" w:rsidR="002671B1" w:rsidRPr="002671B1" w:rsidRDefault="002671B1" w:rsidP="00645581">
      <w:pPr>
        <w:spacing w:before="120" w:after="0"/>
        <w:ind w:left="360"/>
        <w:jc w:val="both"/>
        <w:rPr>
          <w:rFonts w:ascii="Arial" w:eastAsia="DINPro" w:hAnsi="Arial" w:cs="Arial"/>
          <w:b/>
          <w:bCs/>
          <w:i/>
          <w:iCs/>
          <w:sz w:val="24"/>
          <w:szCs w:val="24"/>
          <w:lang w:val="et-EE"/>
        </w:rPr>
      </w:pPr>
      <w:r w:rsidRPr="00645581">
        <w:rPr>
          <w:rFonts w:ascii="Arial" w:hAnsi="Arial" w:cs="Arial"/>
          <w:color w:val="000000"/>
          <w:sz w:val="24"/>
          <w:szCs w:val="24"/>
          <w:lang w:val="et-EE"/>
        </w:rPr>
        <w:t xml:space="preserve">Leiame, et kui krediidiandja rikub VÕS § 416 lõikest 2 tulenevaid nõudeid, siis saaks krediidiandja osas rakendada üldisi vastutuse norme seadusest tuleva kohustuse täitmata jätmise eest. Asjakohased ja põhjendatud ei ole lepingu ülesütlemise tühisuse nõuded ega ka kahju hüvitamise nõuded või muud nõuded, kuna tarbija on ise põhjustanud maksete mittetasumisega kahjuliku tagajärje krediidiandjale </w:t>
      </w:r>
      <w:r w:rsidR="00624374" w:rsidRPr="00645581">
        <w:rPr>
          <w:rFonts w:ascii="Arial" w:hAnsi="Arial" w:cs="Arial"/>
          <w:color w:val="000000"/>
          <w:sz w:val="24"/>
          <w:szCs w:val="24"/>
          <w:lang w:val="et-EE"/>
        </w:rPr>
        <w:t>ning lepingut</w:t>
      </w:r>
      <w:r w:rsidRPr="00645581">
        <w:rPr>
          <w:rFonts w:ascii="Arial" w:hAnsi="Arial" w:cs="Arial"/>
          <w:color w:val="000000"/>
          <w:sz w:val="24"/>
          <w:szCs w:val="24"/>
          <w:lang w:val="et-EE"/>
        </w:rPr>
        <w:t xml:space="preserve"> rikkunud</w:t>
      </w:r>
      <w:r w:rsidR="00624374" w:rsidRPr="00645581">
        <w:rPr>
          <w:rFonts w:ascii="Arial" w:hAnsi="Arial" w:cs="Arial"/>
          <w:color w:val="000000"/>
          <w:sz w:val="24"/>
          <w:szCs w:val="24"/>
          <w:lang w:val="et-EE"/>
        </w:rPr>
        <w:t>.</w:t>
      </w:r>
    </w:p>
    <w:p w14:paraId="670DA48F" w14:textId="1E793D80" w:rsidR="00C209FE" w:rsidRDefault="00C209FE" w:rsidP="008C4C40">
      <w:pPr>
        <w:pStyle w:val="ListParagraph"/>
        <w:numPr>
          <w:ilvl w:val="0"/>
          <w:numId w:val="18"/>
        </w:numPr>
        <w:spacing w:before="120" w:after="0"/>
        <w:jc w:val="both"/>
        <w:rPr>
          <w:rFonts w:ascii="Arial" w:eastAsia="DINPro" w:hAnsi="Arial" w:cs="Arial"/>
          <w:b/>
          <w:bCs/>
          <w:i/>
          <w:iCs/>
          <w:sz w:val="24"/>
          <w:szCs w:val="24"/>
          <w:lang w:val="et-EE"/>
        </w:rPr>
      </w:pPr>
      <w:r w:rsidRPr="00C209FE">
        <w:rPr>
          <w:rFonts w:ascii="Arial" w:eastAsia="DINPro" w:hAnsi="Arial" w:cs="Arial"/>
          <w:b/>
          <w:bCs/>
          <w:i/>
          <w:iCs/>
          <w:sz w:val="24"/>
          <w:szCs w:val="24"/>
          <w:lang w:val="et-EE"/>
        </w:rPr>
        <w:t xml:space="preserve">Kas Teie hinnangul võiks võimaldada tarbijal võlgnevust tasudes teatud aja jooksul pärast krediidiandja poolt tarbijakrediidilepingu ülesütlemist see tagasi pöörata, st krediidiandja ülesütlemisavalduselt õigusjõud võtta, nagu on pakutud krediidituru uuringus? Kui jah, siis millistel tingimustel (millise aja jooksul, mitu korda saaks sellist võimalust kastutada jne)? </w:t>
      </w:r>
    </w:p>
    <w:p w14:paraId="70D109FE" w14:textId="109B9932" w:rsidR="008C4C40" w:rsidRPr="008C4C40" w:rsidRDefault="008C4C40" w:rsidP="008C4C40">
      <w:pPr>
        <w:spacing w:before="120" w:after="0"/>
        <w:ind w:left="360"/>
        <w:jc w:val="both"/>
        <w:rPr>
          <w:rFonts w:ascii="Arial" w:eastAsia="DINPro" w:hAnsi="Arial" w:cs="Arial"/>
          <w:sz w:val="24"/>
          <w:szCs w:val="24"/>
          <w:lang w:val="et-EE"/>
        </w:rPr>
      </w:pPr>
      <w:r w:rsidRPr="008C4C40">
        <w:rPr>
          <w:rFonts w:ascii="Arial" w:eastAsia="DINPro" w:hAnsi="Arial" w:cs="Arial"/>
          <w:sz w:val="24"/>
          <w:szCs w:val="24"/>
          <w:lang w:val="et-EE"/>
        </w:rPr>
        <w:t>Ei poolda ülesütlemise tagasi pööramis</w:t>
      </w:r>
      <w:r>
        <w:rPr>
          <w:rFonts w:ascii="Arial" w:eastAsia="DINPro" w:hAnsi="Arial" w:cs="Arial"/>
          <w:sz w:val="24"/>
          <w:szCs w:val="24"/>
          <w:lang w:val="et-EE"/>
        </w:rPr>
        <w:t>t, kuna õ</w:t>
      </w:r>
      <w:r w:rsidRPr="008C4C40">
        <w:rPr>
          <w:rFonts w:ascii="Arial" w:eastAsia="DINPro" w:hAnsi="Arial" w:cs="Arial"/>
          <w:sz w:val="24"/>
          <w:szCs w:val="24"/>
          <w:lang w:val="et-EE"/>
        </w:rPr>
        <w:t>iguslik vajadus sellise meetme rakendamisele</w:t>
      </w:r>
      <w:r w:rsidR="00472954">
        <w:rPr>
          <w:rFonts w:ascii="Arial" w:eastAsia="DINPro" w:hAnsi="Arial" w:cs="Arial"/>
          <w:sz w:val="24"/>
          <w:szCs w:val="24"/>
          <w:lang w:val="et-EE"/>
        </w:rPr>
        <w:t xml:space="preserve"> puudub</w:t>
      </w:r>
      <w:r w:rsidRPr="008C4C40">
        <w:rPr>
          <w:rFonts w:ascii="Arial" w:eastAsia="DINPro" w:hAnsi="Arial" w:cs="Arial"/>
          <w:sz w:val="24"/>
          <w:szCs w:val="24"/>
          <w:lang w:val="et-EE"/>
        </w:rPr>
        <w:t xml:space="preserve"> ja üksnes krediidilepingulepingutele tundub küsitav</w:t>
      </w:r>
      <w:r w:rsidR="00472954">
        <w:rPr>
          <w:rFonts w:ascii="Arial" w:eastAsia="DINPro" w:hAnsi="Arial" w:cs="Arial"/>
          <w:sz w:val="24"/>
          <w:szCs w:val="24"/>
          <w:lang w:val="et-EE"/>
        </w:rPr>
        <w:t xml:space="preserve">. Lisaks näeme </w:t>
      </w:r>
      <w:r w:rsidRPr="008C4C40">
        <w:rPr>
          <w:rFonts w:ascii="Arial" w:eastAsia="DINPro" w:hAnsi="Arial" w:cs="Arial"/>
          <w:sz w:val="24"/>
          <w:szCs w:val="24"/>
          <w:lang w:val="et-EE"/>
        </w:rPr>
        <w:t>oht</w:t>
      </w:r>
      <w:r w:rsidR="00472954">
        <w:rPr>
          <w:rFonts w:ascii="Arial" w:eastAsia="DINPro" w:hAnsi="Arial" w:cs="Arial"/>
          <w:sz w:val="24"/>
          <w:szCs w:val="24"/>
          <w:lang w:val="et-EE"/>
        </w:rPr>
        <w:t>u</w:t>
      </w:r>
      <w:r w:rsidRPr="008C4C40">
        <w:rPr>
          <w:rFonts w:ascii="Arial" w:eastAsia="DINPro" w:hAnsi="Arial" w:cs="Arial"/>
          <w:sz w:val="24"/>
          <w:szCs w:val="24"/>
          <w:lang w:val="et-EE"/>
        </w:rPr>
        <w:t xml:space="preserve"> valdkonna </w:t>
      </w:r>
      <w:proofErr w:type="spellStart"/>
      <w:r w:rsidRPr="008C4C40">
        <w:rPr>
          <w:rFonts w:ascii="Arial" w:eastAsia="DINPro" w:hAnsi="Arial" w:cs="Arial"/>
          <w:sz w:val="24"/>
          <w:szCs w:val="24"/>
          <w:lang w:val="et-EE"/>
        </w:rPr>
        <w:t>ülereguleerimisele</w:t>
      </w:r>
      <w:proofErr w:type="spellEnd"/>
      <w:r>
        <w:rPr>
          <w:rFonts w:ascii="Arial" w:eastAsia="DINPro" w:hAnsi="Arial" w:cs="Arial"/>
          <w:sz w:val="24"/>
          <w:szCs w:val="24"/>
          <w:lang w:val="et-EE"/>
        </w:rPr>
        <w:t>.</w:t>
      </w:r>
    </w:p>
    <w:p w14:paraId="116F02D4" w14:textId="664CB722" w:rsidR="00C209FE" w:rsidRPr="00C209FE" w:rsidRDefault="00C209FE" w:rsidP="00C209FE">
      <w:pPr>
        <w:pStyle w:val="ListParagraph"/>
        <w:spacing w:before="120"/>
        <w:ind w:left="360"/>
        <w:jc w:val="both"/>
        <w:rPr>
          <w:rFonts w:ascii="Arial" w:eastAsia="DINPro" w:hAnsi="Arial" w:cs="Arial"/>
          <w:b/>
          <w:bCs/>
          <w:sz w:val="24"/>
          <w:szCs w:val="24"/>
          <w:lang w:val="et-EE"/>
        </w:rPr>
      </w:pPr>
      <w:r w:rsidRPr="00C209FE">
        <w:rPr>
          <w:rFonts w:ascii="Arial" w:eastAsia="DINPro" w:hAnsi="Arial" w:cs="Arial"/>
          <w:b/>
          <w:bCs/>
          <w:i/>
          <w:iCs/>
          <w:sz w:val="24"/>
          <w:szCs w:val="24"/>
          <w:lang w:val="et-EE"/>
        </w:rPr>
        <w:t>e) Kas Teie hinnangul tuleks sätestada tarbijakrediidilepingu erakorralise ülesütlemise eeldusena lisaks tarbija makseviivitusega seonduvale ka konkreetne summaline lävend, nagu on pakutud krediidituru uuringus (ettepanek nr 20)? Kui jah, siis milline võiks olla vastav summaline lävend? Kas lisaks summalisele lävendile, tuleks selliselt juhul endiselt kohaldada mak</w:t>
      </w:r>
      <w:r w:rsidR="00501186">
        <w:rPr>
          <w:rFonts w:ascii="Arial" w:eastAsia="DINPro" w:hAnsi="Arial" w:cs="Arial"/>
          <w:b/>
          <w:bCs/>
          <w:i/>
          <w:iCs/>
          <w:sz w:val="24"/>
          <w:szCs w:val="24"/>
          <w:lang w:val="et-EE"/>
        </w:rPr>
        <w:t>s</w:t>
      </w:r>
      <w:r w:rsidRPr="00C209FE">
        <w:rPr>
          <w:rFonts w:ascii="Arial" w:eastAsia="DINPro" w:hAnsi="Arial" w:cs="Arial"/>
          <w:b/>
          <w:bCs/>
          <w:i/>
          <w:iCs/>
          <w:sz w:val="24"/>
          <w:szCs w:val="24"/>
          <w:lang w:val="et-EE"/>
        </w:rPr>
        <w:t xml:space="preserve">etega viivituste arvu? </w:t>
      </w:r>
    </w:p>
    <w:p w14:paraId="07BDD731" w14:textId="322F8182" w:rsidR="002D6639" w:rsidRDefault="002D6639" w:rsidP="00C209FE">
      <w:pPr>
        <w:pStyle w:val="ListParagraph"/>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lastRenderedPageBreak/>
        <w:t>Leiame, et h</w:t>
      </w:r>
      <w:r w:rsidRPr="002D6639">
        <w:rPr>
          <w:rFonts w:ascii="Arial" w:eastAsia="DINPro" w:hAnsi="Arial" w:cs="Arial"/>
          <w:sz w:val="24"/>
          <w:szCs w:val="24"/>
          <w:lang w:val="et-EE"/>
        </w:rPr>
        <w:t>etkel kehtiv süsteem toimib</w:t>
      </w:r>
      <w:r>
        <w:rPr>
          <w:rFonts w:ascii="Arial" w:eastAsia="DINPro" w:hAnsi="Arial" w:cs="Arial"/>
          <w:sz w:val="24"/>
          <w:szCs w:val="24"/>
          <w:lang w:val="et-EE"/>
        </w:rPr>
        <w:t xml:space="preserve"> ning </w:t>
      </w:r>
      <w:r w:rsidRPr="002D6639">
        <w:rPr>
          <w:rFonts w:ascii="Arial" w:eastAsia="DINPro" w:hAnsi="Arial" w:cs="Arial"/>
          <w:sz w:val="24"/>
          <w:szCs w:val="24"/>
          <w:lang w:val="et-EE"/>
        </w:rPr>
        <w:t>ei näe põhjust selle muutmiseks</w:t>
      </w:r>
      <w:r>
        <w:rPr>
          <w:rFonts w:ascii="Arial" w:eastAsia="DINPro" w:hAnsi="Arial" w:cs="Arial"/>
          <w:sz w:val="24"/>
          <w:szCs w:val="24"/>
          <w:lang w:val="et-EE"/>
        </w:rPr>
        <w:t>.</w:t>
      </w:r>
      <w:r w:rsidRPr="002D6639">
        <w:rPr>
          <w:rFonts w:ascii="Arial" w:eastAsia="DINPro" w:hAnsi="Arial" w:cs="Arial"/>
          <w:sz w:val="24"/>
          <w:szCs w:val="24"/>
          <w:lang w:val="et-EE"/>
        </w:rPr>
        <w:t xml:space="preserve"> </w:t>
      </w:r>
      <w:r>
        <w:rPr>
          <w:rFonts w:ascii="Arial" w:eastAsia="DINPro" w:hAnsi="Arial" w:cs="Arial"/>
          <w:sz w:val="24"/>
          <w:szCs w:val="24"/>
          <w:lang w:val="et-EE"/>
        </w:rPr>
        <w:t xml:space="preserve">Lisaks näeme </w:t>
      </w:r>
      <w:r w:rsidRPr="008C4C40">
        <w:rPr>
          <w:rFonts w:ascii="Arial" w:eastAsia="DINPro" w:hAnsi="Arial" w:cs="Arial"/>
          <w:sz w:val="24"/>
          <w:szCs w:val="24"/>
          <w:lang w:val="et-EE"/>
        </w:rPr>
        <w:t>oht</w:t>
      </w:r>
      <w:r>
        <w:rPr>
          <w:rFonts w:ascii="Arial" w:eastAsia="DINPro" w:hAnsi="Arial" w:cs="Arial"/>
          <w:sz w:val="24"/>
          <w:szCs w:val="24"/>
          <w:lang w:val="et-EE"/>
        </w:rPr>
        <w:t>u</w:t>
      </w:r>
      <w:r w:rsidRPr="008C4C40">
        <w:rPr>
          <w:rFonts w:ascii="Arial" w:eastAsia="DINPro" w:hAnsi="Arial" w:cs="Arial"/>
          <w:sz w:val="24"/>
          <w:szCs w:val="24"/>
          <w:lang w:val="et-EE"/>
        </w:rPr>
        <w:t xml:space="preserve"> valdkonna </w:t>
      </w:r>
      <w:proofErr w:type="spellStart"/>
      <w:r w:rsidRPr="008C4C40">
        <w:rPr>
          <w:rFonts w:ascii="Arial" w:eastAsia="DINPro" w:hAnsi="Arial" w:cs="Arial"/>
          <w:sz w:val="24"/>
          <w:szCs w:val="24"/>
          <w:lang w:val="et-EE"/>
        </w:rPr>
        <w:t>ülereguleerimisele</w:t>
      </w:r>
      <w:proofErr w:type="spellEnd"/>
      <w:r>
        <w:rPr>
          <w:rFonts w:ascii="Arial" w:eastAsia="DINPro" w:hAnsi="Arial" w:cs="Arial"/>
          <w:sz w:val="24"/>
          <w:szCs w:val="24"/>
          <w:lang w:val="et-EE"/>
        </w:rPr>
        <w:t>.</w:t>
      </w:r>
    </w:p>
    <w:p w14:paraId="77BC8CF6" w14:textId="77777777" w:rsidR="002D6639" w:rsidRDefault="002D6639" w:rsidP="00C209FE">
      <w:pPr>
        <w:pStyle w:val="ListParagraph"/>
        <w:spacing w:before="120" w:after="0" w:line="240" w:lineRule="auto"/>
        <w:ind w:left="360"/>
        <w:jc w:val="both"/>
        <w:rPr>
          <w:rFonts w:ascii="Arial" w:eastAsia="DINPro" w:hAnsi="Arial" w:cs="Arial"/>
          <w:sz w:val="24"/>
          <w:szCs w:val="24"/>
          <w:lang w:val="et-EE"/>
        </w:rPr>
      </w:pPr>
    </w:p>
    <w:p w14:paraId="0C6893E4" w14:textId="28ADB331" w:rsidR="002D6639" w:rsidRDefault="00326322" w:rsidP="00BB4D99">
      <w:pPr>
        <w:pStyle w:val="ListParagraph"/>
        <w:numPr>
          <w:ilvl w:val="0"/>
          <w:numId w:val="1"/>
        </w:numPr>
        <w:spacing w:before="120" w:after="0" w:line="240" w:lineRule="auto"/>
        <w:jc w:val="both"/>
        <w:rPr>
          <w:rFonts w:ascii="Arial" w:eastAsia="DINPro" w:hAnsi="Arial" w:cs="Arial"/>
          <w:b/>
          <w:bCs/>
          <w:sz w:val="24"/>
          <w:szCs w:val="24"/>
          <w:lang w:val="et-EE"/>
        </w:rPr>
      </w:pPr>
      <w:r w:rsidRPr="00BB4D99">
        <w:rPr>
          <w:rFonts w:ascii="Arial" w:eastAsia="DINPro" w:hAnsi="Arial" w:cs="Arial"/>
          <w:b/>
          <w:bCs/>
          <w:sz w:val="24"/>
          <w:szCs w:val="24"/>
          <w:lang w:val="et-EE"/>
        </w:rPr>
        <w:t>Viivis ja muud tasud</w:t>
      </w:r>
    </w:p>
    <w:p w14:paraId="64C1F8D9" w14:textId="77777777" w:rsidR="00FF6909" w:rsidRDefault="00FF6909" w:rsidP="00FF6909">
      <w:pPr>
        <w:pStyle w:val="ListParagraph"/>
        <w:spacing w:before="120" w:after="0" w:line="240" w:lineRule="auto"/>
        <w:ind w:left="360"/>
        <w:jc w:val="both"/>
        <w:rPr>
          <w:rFonts w:ascii="Arial" w:eastAsia="DINPro" w:hAnsi="Arial" w:cs="Arial"/>
          <w:b/>
          <w:bCs/>
          <w:sz w:val="24"/>
          <w:szCs w:val="24"/>
          <w:lang w:val="et-EE"/>
        </w:rPr>
      </w:pPr>
    </w:p>
    <w:p w14:paraId="78121F2C" w14:textId="79F14328" w:rsidR="000E0D2F" w:rsidRPr="00FF6909" w:rsidRDefault="000E0D2F" w:rsidP="00FF6909">
      <w:pPr>
        <w:pStyle w:val="ListParagraph"/>
        <w:numPr>
          <w:ilvl w:val="0"/>
          <w:numId w:val="19"/>
        </w:numPr>
        <w:spacing w:before="120" w:after="0" w:line="240" w:lineRule="auto"/>
        <w:jc w:val="both"/>
        <w:rPr>
          <w:rFonts w:ascii="Arial" w:eastAsia="DINPro" w:hAnsi="Arial" w:cs="Arial"/>
          <w:b/>
          <w:bCs/>
          <w:i/>
          <w:iCs/>
          <w:sz w:val="24"/>
          <w:szCs w:val="24"/>
          <w:lang w:val="et-EE"/>
        </w:rPr>
      </w:pPr>
      <w:r w:rsidRPr="00FF6909">
        <w:rPr>
          <w:rFonts w:ascii="Arial" w:eastAsia="DINPro" w:hAnsi="Arial" w:cs="Arial"/>
          <w:b/>
          <w:bCs/>
          <w:i/>
          <w:iCs/>
          <w:sz w:val="24"/>
          <w:szCs w:val="24"/>
          <w:lang w:val="et-EE"/>
        </w:rPr>
        <w:t xml:space="preserve">Kas ja millisel viisil peaksite vajalikuks kehtiva regulatsiooni muutmist seoses tarbijalt nõutavate tasudega? </w:t>
      </w:r>
    </w:p>
    <w:p w14:paraId="6893675D" w14:textId="366A89F2" w:rsidR="00FF6909" w:rsidRPr="00FF6909" w:rsidRDefault="00FF6909" w:rsidP="00FF6909">
      <w:pPr>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t xml:space="preserve">Leiame, et </w:t>
      </w:r>
      <w:r w:rsidRPr="00FF6909">
        <w:rPr>
          <w:rFonts w:ascii="Arial" w:eastAsia="DINPro" w:hAnsi="Arial" w:cs="Arial"/>
          <w:sz w:val="24"/>
          <w:szCs w:val="24"/>
          <w:lang w:val="et-EE"/>
        </w:rPr>
        <w:t>kehtiva regulatsiooni muutmi</w:t>
      </w:r>
      <w:r>
        <w:rPr>
          <w:rFonts w:ascii="Arial" w:eastAsia="DINPro" w:hAnsi="Arial" w:cs="Arial"/>
          <w:sz w:val="24"/>
          <w:szCs w:val="24"/>
          <w:lang w:val="et-EE"/>
        </w:rPr>
        <w:t>ne ei ole vajalik.</w:t>
      </w:r>
    </w:p>
    <w:p w14:paraId="6A42C096" w14:textId="2D3E7057" w:rsidR="000E0D2F" w:rsidRPr="008807D8" w:rsidRDefault="000E0D2F" w:rsidP="008807D8">
      <w:pPr>
        <w:pStyle w:val="ListParagraph"/>
        <w:numPr>
          <w:ilvl w:val="0"/>
          <w:numId w:val="19"/>
        </w:numPr>
        <w:spacing w:before="120" w:after="0" w:line="240" w:lineRule="auto"/>
        <w:jc w:val="both"/>
        <w:rPr>
          <w:rFonts w:ascii="Arial" w:eastAsia="DINPro" w:hAnsi="Arial" w:cs="Arial"/>
          <w:b/>
          <w:bCs/>
          <w:i/>
          <w:iCs/>
          <w:sz w:val="24"/>
          <w:szCs w:val="24"/>
          <w:lang w:val="et-EE"/>
        </w:rPr>
      </w:pPr>
      <w:r w:rsidRPr="008807D8">
        <w:rPr>
          <w:rFonts w:ascii="Arial" w:eastAsia="DINPro" w:hAnsi="Arial" w:cs="Arial"/>
          <w:b/>
          <w:bCs/>
          <w:i/>
          <w:iCs/>
          <w:sz w:val="24"/>
          <w:szCs w:val="24"/>
          <w:lang w:val="et-EE"/>
        </w:rPr>
        <w:t xml:space="preserve">Kas peate vajalikuks kehtiva viiviseregulatsiooni muutmist? Kas toetaksite krediidituru uuringus tehtud ettepanekut alandada tarbijakrediidi lepingust tulenevat viivisemäära 5 %-le (+ baasintressimäär)? </w:t>
      </w:r>
    </w:p>
    <w:p w14:paraId="4250B50C" w14:textId="1AF38821" w:rsidR="008807D8" w:rsidRPr="008807D8" w:rsidRDefault="008807D8" w:rsidP="00F05065">
      <w:pPr>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t xml:space="preserve">Ei pea vajalikuks kehtiva viiviseregulatsiooni muutmist ning </w:t>
      </w:r>
      <w:proofErr w:type="spellStart"/>
      <w:r>
        <w:rPr>
          <w:rFonts w:ascii="Arial" w:eastAsia="DINPro" w:hAnsi="Arial" w:cs="Arial"/>
          <w:sz w:val="24"/>
          <w:szCs w:val="24"/>
          <w:lang w:val="en-GB"/>
        </w:rPr>
        <w:t>e</w:t>
      </w:r>
      <w:r w:rsidRPr="008807D8">
        <w:rPr>
          <w:rFonts w:ascii="Arial" w:eastAsia="DINPro" w:hAnsi="Arial" w:cs="Arial"/>
          <w:sz w:val="24"/>
          <w:szCs w:val="24"/>
          <w:lang w:val="en-GB"/>
        </w:rPr>
        <w:t>i</w:t>
      </w:r>
      <w:proofErr w:type="spellEnd"/>
      <w:r w:rsidRPr="008807D8">
        <w:rPr>
          <w:rFonts w:ascii="Arial" w:eastAsia="DINPro" w:hAnsi="Arial" w:cs="Arial"/>
          <w:sz w:val="24"/>
          <w:szCs w:val="24"/>
          <w:lang w:val="en-GB"/>
        </w:rPr>
        <w:t xml:space="preserve"> </w:t>
      </w:r>
      <w:proofErr w:type="spellStart"/>
      <w:r w:rsidRPr="008807D8">
        <w:rPr>
          <w:rFonts w:ascii="Arial" w:eastAsia="DINPro" w:hAnsi="Arial" w:cs="Arial"/>
          <w:sz w:val="24"/>
          <w:szCs w:val="24"/>
          <w:lang w:val="en-GB"/>
        </w:rPr>
        <w:t>toeta</w:t>
      </w:r>
      <w:proofErr w:type="spellEnd"/>
      <w:r w:rsidRPr="008807D8">
        <w:rPr>
          <w:rFonts w:ascii="Arial" w:eastAsia="DINPro" w:hAnsi="Arial" w:cs="Arial"/>
          <w:sz w:val="24"/>
          <w:szCs w:val="24"/>
          <w:lang w:val="en-GB"/>
        </w:rPr>
        <w:t xml:space="preserve"> </w:t>
      </w:r>
      <w:proofErr w:type="spellStart"/>
      <w:r w:rsidRPr="008807D8">
        <w:rPr>
          <w:rFonts w:ascii="Arial" w:eastAsia="DINPro" w:hAnsi="Arial" w:cs="Arial"/>
          <w:sz w:val="24"/>
          <w:szCs w:val="24"/>
          <w:lang w:val="en-GB"/>
        </w:rPr>
        <w:t>ettepanekut</w:t>
      </w:r>
      <w:proofErr w:type="spellEnd"/>
      <w:r w:rsidR="00BD3A33">
        <w:rPr>
          <w:rFonts w:ascii="Arial" w:eastAsia="DINPro" w:hAnsi="Arial" w:cs="Arial"/>
          <w:sz w:val="24"/>
          <w:szCs w:val="24"/>
          <w:lang w:val="en-GB"/>
        </w:rPr>
        <w:t xml:space="preserve"> </w:t>
      </w:r>
      <w:proofErr w:type="spellStart"/>
      <w:r w:rsidR="00BD3A33">
        <w:rPr>
          <w:rFonts w:ascii="Arial" w:eastAsia="DINPro" w:hAnsi="Arial" w:cs="Arial"/>
          <w:sz w:val="24"/>
          <w:szCs w:val="24"/>
          <w:lang w:val="en-GB"/>
        </w:rPr>
        <w:t>alandada</w:t>
      </w:r>
      <w:proofErr w:type="spellEnd"/>
      <w:r w:rsidR="00BD3A33">
        <w:rPr>
          <w:rFonts w:ascii="Arial" w:eastAsia="DINPro" w:hAnsi="Arial" w:cs="Arial"/>
          <w:sz w:val="24"/>
          <w:szCs w:val="24"/>
          <w:lang w:val="en-GB"/>
        </w:rPr>
        <w:t xml:space="preserve"> </w:t>
      </w:r>
      <w:proofErr w:type="spellStart"/>
      <w:r w:rsidR="00BD3A33">
        <w:rPr>
          <w:rFonts w:ascii="Arial" w:eastAsia="DINPro" w:hAnsi="Arial" w:cs="Arial"/>
          <w:sz w:val="24"/>
          <w:szCs w:val="24"/>
          <w:lang w:val="en-GB"/>
        </w:rPr>
        <w:t>tarbijakrediidi</w:t>
      </w:r>
      <w:proofErr w:type="spellEnd"/>
      <w:r w:rsidR="00BD3A33">
        <w:rPr>
          <w:rFonts w:ascii="Arial" w:eastAsia="DINPro" w:hAnsi="Arial" w:cs="Arial"/>
          <w:sz w:val="24"/>
          <w:szCs w:val="24"/>
          <w:lang w:val="en-GB"/>
        </w:rPr>
        <w:t xml:space="preserve"> </w:t>
      </w:r>
      <w:proofErr w:type="spellStart"/>
      <w:r w:rsidR="00BD3A33">
        <w:rPr>
          <w:rFonts w:ascii="Arial" w:eastAsia="DINPro" w:hAnsi="Arial" w:cs="Arial"/>
          <w:sz w:val="24"/>
          <w:szCs w:val="24"/>
          <w:lang w:val="en-GB"/>
        </w:rPr>
        <w:t>lepingust</w:t>
      </w:r>
      <w:proofErr w:type="spellEnd"/>
      <w:r w:rsidR="00BD3A33">
        <w:rPr>
          <w:rFonts w:ascii="Arial" w:eastAsia="DINPro" w:hAnsi="Arial" w:cs="Arial"/>
          <w:sz w:val="24"/>
          <w:szCs w:val="24"/>
          <w:lang w:val="en-GB"/>
        </w:rPr>
        <w:t xml:space="preserve"> </w:t>
      </w:r>
      <w:proofErr w:type="spellStart"/>
      <w:r w:rsidR="00BD3A33">
        <w:rPr>
          <w:rFonts w:ascii="Arial" w:eastAsia="DINPro" w:hAnsi="Arial" w:cs="Arial"/>
          <w:sz w:val="24"/>
          <w:szCs w:val="24"/>
          <w:lang w:val="en-GB"/>
        </w:rPr>
        <w:t>tulenevat</w:t>
      </w:r>
      <w:proofErr w:type="spellEnd"/>
      <w:r w:rsidR="00BD3A33">
        <w:rPr>
          <w:rFonts w:ascii="Arial" w:eastAsia="DINPro" w:hAnsi="Arial" w:cs="Arial"/>
          <w:sz w:val="24"/>
          <w:szCs w:val="24"/>
          <w:lang w:val="en-GB"/>
        </w:rPr>
        <w:t xml:space="preserve"> </w:t>
      </w:r>
      <w:proofErr w:type="spellStart"/>
      <w:r w:rsidR="00BD3A33">
        <w:rPr>
          <w:rFonts w:ascii="Arial" w:eastAsia="DINPro" w:hAnsi="Arial" w:cs="Arial"/>
          <w:sz w:val="24"/>
          <w:szCs w:val="24"/>
          <w:lang w:val="en-GB"/>
        </w:rPr>
        <w:t>viivisemäära</w:t>
      </w:r>
      <w:proofErr w:type="spellEnd"/>
      <w:r w:rsidR="00BD3A33">
        <w:rPr>
          <w:rFonts w:ascii="Arial" w:eastAsia="DINPro" w:hAnsi="Arial" w:cs="Arial"/>
          <w:sz w:val="24"/>
          <w:szCs w:val="24"/>
          <w:lang w:val="en-GB"/>
        </w:rPr>
        <w:t>.</w:t>
      </w:r>
      <w:r w:rsidR="00074E9C">
        <w:rPr>
          <w:rFonts w:ascii="Arial" w:eastAsia="DINPro" w:hAnsi="Arial" w:cs="Arial"/>
          <w:sz w:val="24"/>
          <w:szCs w:val="24"/>
          <w:lang w:val="en-GB"/>
        </w:rPr>
        <w:t xml:space="preserve"> </w:t>
      </w:r>
      <w:r w:rsidR="00074E9C">
        <w:rPr>
          <w:rFonts w:ascii="Arial" w:eastAsia="DINPro" w:hAnsi="Arial" w:cs="Arial"/>
          <w:sz w:val="24"/>
          <w:szCs w:val="24"/>
          <w:lang w:val="et-EE"/>
        </w:rPr>
        <w:t>V</w:t>
      </w:r>
      <w:r w:rsidR="00074E9C" w:rsidRPr="00074E9C">
        <w:rPr>
          <w:rFonts w:ascii="Arial" w:eastAsia="DINPro" w:hAnsi="Arial" w:cs="Arial"/>
          <w:sz w:val="24"/>
          <w:szCs w:val="24"/>
          <w:lang w:val="et-EE"/>
        </w:rPr>
        <w:t>iivise nõudel peab säilima õigeaegset tasumist motiveeriv aspek</w:t>
      </w:r>
      <w:r w:rsidR="00074E9C">
        <w:rPr>
          <w:rFonts w:ascii="Arial" w:eastAsia="DINPro" w:hAnsi="Arial" w:cs="Arial"/>
          <w:sz w:val="24"/>
          <w:szCs w:val="24"/>
          <w:lang w:val="et-EE"/>
        </w:rPr>
        <w:t xml:space="preserve">t ning </w:t>
      </w:r>
      <w:r w:rsidR="004F6747">
        <w:rPr>
          <w:rFonts w:ascii="Arial" w:eastAsia="DINPro" w:hAnsi="Arial" w:cs="Arial"/>
          <w:sz w:val="24"/>
          <w:szCs w:val="24"/>
          <w:lang w:val="et-EE"/>
        </w:rPr>
        <w:t xml:space="preserve">ei ole mõistetav, </w:t>
      </w:r>
      <w:r w:rsidR="004F6747" w:rsidRPr="004F6747">
        <w:rPr>
          <w:rFonts w:ascii="Arial" w:eastAsia="DINPro" w:hAnsi="Arial" w:cs="Arial"/>
          <w:sz w:val="24"/>
          <w:szCs w:val="24"/>
          <w:lang w:val="et-EE"/>
        </w:rPr>
        <w:t>miks peaks tarbijakrediidisuhtes olema võlausaldajal võimalik nõuda viivist väiksemas määras võrreldes teiste tarbijatega sõlmitud lepingutega, nt müügilepinguga, rendilepinguga</w:t>
      </w:r>
      <w:r w:rsidR="00F05065">
        <w:rPr>
          <w:rFonts w:ascii="Arial" w:eastAsia="DINPro" w:hAnsi="Arial" w:cs="Arial"/>
          <w:sz w:val="24"/>
          <w:szCs w:val="24"/>
          <w:lang w:val="et-EE"/>
        </w:rPr>
        <w:t>.</w:t>
      </w:r>
    </w:p>
    <w:p w14:paraId="1DE32006" w14:textId="2AAFAF5A" w:rsidR="000E0D2F" w:rsidRPr="00BD3A33" w:rsidRDefault="000E0D2F" w:rsidP="00BD3A33">
      <w:pPr>
        <w:pStyle w:val="ListParagraph"/>
        <w:numPr>
          <w:ilvl w:val="0"/>
          <w:numId w:val="19"/>
        </w:numPr>
        <w:spacing w:before="120" w:after="0" w:line="240" w:lineRule="auto"/>
        <w:jc w:val="both"/>
        <w:rPr>
          <w:rFonts w:ascii="Arial" w:eastAsia="DINPro" w:hAnsi="Arial" w:cs="Arial"/>
          <w:b/>
          <w:bCs/>
          <w:i/>
          <w:iCs/>
          <w:sz w:val="24"/>
          <w:szCs w:val="24"/>
          <w:lang w:val="et-EE"/>
        </w:rPr>
      </w:pPr>
      <w:r w:rsidRPr="00BD3A33">
        <w:rPr>
          <w:rFonts w:ascii="Arial" w:eastAsia="DINPro" w:hAnsi="Arial" w:cs="Arial"/>
          <w:b/>
          <w:bCs/>
          <w:i/>
          <w:iCs/>
          <w:sz w:val="24"/>
          <w:szCs w:val="24"/>
          <w:lang w:val="et-EE"/>
        </w:rPr>
        <w:t xml:space="preserve">Kas Teie hinnangul tuleks välistada krediidiandja õigus nõuda tarbijakrediidilepingute puhul viivitamisest tingitud kahju hüvitamist nagu on pakutud krediidituru uuringus (VÕS § 415 lg 1 lause 2, VÕS § 113 lõige 5)? </w:t>
      </w:r>
    </w:p>
    <w:p w14:paraId="2D18C7A4" w14:textId="1A8F051C" w:rsidR="00BD3A33" w:rsidRPr="00BD3A33" w:rsidRDefault="004235E4" w:rsidP="00BD3A33">
      <w:pPr>
        <w:spacing w:before="120" w:after="0" w:line="240" w:lineRule="auto"/>
        <w:ind w:left="360"/>
        <w:jc w:val="both"/>
        <w:rPr>
          <w:rFonts w:ascii="Arial" w:eastAsia="DINPro" w:hAnsi="Arial" w:cs="Arial"/>
          <w:sz w:val="24"/>
          <w:szCs w:val="24"/>
          <w:lang w:val="et-EE"/>
        </w:rPr>
      </w:pPr>
      <w:proofErr w:type="spellStart"/>
      <w:r>
        <w:rPr>
          <w:rFonts w:ascii="Arial" w:eastAsia="DINPro" w:hAnsi="Arial" w:cs="Arial"/>
          <w:sz w:val="24"/>
          <w:szCs w:val="24"/>
          <w:lang w:val="en-GB"/>
        </w:rPr>
        <w:t>Leiame</w:t>
      </w:r>
      <w:proofErr w:type="spellEnd"/>
      <w:r>
        <w:rPr>
          <w:rFonts w:ascii="Arial" w:eastAsia="DINPro" w:hAnsi="Arial" w:cs="Arial"/>
          <w:sz w:val="24"/>
          <w:szCs w:val="24"/>
          <w:lang w:val="en-GB"/>
        </w:rPr>
        <w:t xml:space="preserve">, et </w:t>
      </w:r>
      <w:proofErr w:type="spellStart"/>
      <w:r>
        <w:rPr>
          <w:rFonts w:ascii="Arial" w:eastAsia="DINPro" w:hAnsi="Arial" w:cs="Arial"/>
          <w:sz w:val="24"/>
          <w:szCs w:val="24"/>
          <w:lang w:val="en-GB"/>
        </w:rPr>
        <w:t>e</w:t>
      </w:r>
      <w:r w:rsidRPr="004235E4">
        <w:rPr>
          <w:rFonts w:ascii="Arial" w:eastAsia="DINPro" w:hAnsi="Arial" w:cs="Arial"/>
          <w:sz w:val="24"/>
          <w:szCs w:val="24"/>
          <w:lang w:val="en-GB"/>
        </w:rPr>
        <w:t>i</w:t>
      </w:r>
      <w:proofErr w:type="spellEnd"/>
      <w:r w:rsidRPr="004235E4">
        <w:rPr>
          <w:rFonts w:ascii="Arial" w:eastAsia="DINPro" w:hAnsi="Arial" w:cs="Arial"/>
          <w:sz w:val="24"/>
          <w:szCs w:val="24"/>
          <w:lang w:val="en-GB"/>
        </w:rPr>
        <w:t xml:space="preserve"> </w:t>
      </w:r>
      <w:proofErr w:type="spellStart"/>
      <w:r w:rsidRPr="004235E4">
        <w:rPr>
          <w:rFonts w:ascii="Arial" w:eastAsia="DINPro" w:hAnsi="Arial" w:cs="Arial"/>
          <w:sz w:val="24"/>
          <w:szCs w:val="24"/>
          <w:lang w:val="en-GB"/>
        </w:rPr>
        <w:t>tuleks</w:t>
      </w:r>
      <w:proofErr w:type="spellEnd"/>
      <w:r w:rsidRPr="004235E4">
        <w:rPr>
          <w:rFonts w:ascii="Arial" w:eastAsia="DINPro" w:hAnsi="Arial" w:cs="Arial"/>
          <w:sz w:val="24"/>
          <w:szCs w:val="24"/>
          <w:lang w:val="en-GB"/>
        </w:rPr>
        <w:t xml:space="preserve"> </w:t>
      </w:r>
      <w:proofErr w:type="spellStart"/>
      <w:r w:rsidRPr="004235E4">
        <w:rPr>
          <w:rFonts w:ascii="Arial" w:eastAsia="DINPro" w:hAnsi="Arial" w:cs="Arial"/>
          <w:sz w:val="24"/>
          <w:szCs w:val="24"/>
          <w:lang w:val="en-GB"/>
        </w:rPr>
        <w:t>välistada</w:t>
      </w:r>
      <w:proofErr w:type="spellEnd"/>
      <w:r>
        <w:rPr>
          <w:rFonts w:ascii="Arial" w:eastAsia="DINPro" w:hAnsi="Arial" w:cs="Arial"/>
          <w:sz w:val="24"/>
          <w:szCs w:val="24"/>
          <w:lang w:val="en-GB"/>
        </w:rPr>
        <w:t xml:space="preserve">. </w:t>
      </w:r>
    </w:p>
    <w:p w14:paraId="271072AA" w14:textId="7DF48ECA" w:rsidR="00CF0018" w:rsidRPr="00B7076D" w:rsidRDefault="000E0D2F" w:rsidP="00B7076D">
      <w:pPr>
        <w:pStyle w:val="ListParagraph"/>
        <w:numPr>
          <w:ilvl w:val="0"/>
          <w:numId w:val="19"/>
        </w:numPr>
        <w:spacing w:before="120" w:after="0" w:line="240" w:lineRule="auto"/>
        <w:jc w:val="both"/>
        <w:rPr>
          <w:rFonts w:ascii="Arial" w:eastAsia="DINPro" w:hAnsi="Arial" w:cs="Arial"/>
          <w:b/>
          <w:bCs/>
          <w:sz w:val="24"/>
          <w:szCs w:val="24"/>
          <w:lang w:val="et-EE"/>
        </w:rPr>
      </w:pPr>
      <w:r w:rsidRPr="00B7076D">
        <w:rPr>
          <w:rFonts w:ascii="Arial" w:eastAsia="DINPro" w:hAnsi="Arial" w:cs="Arial"/>
          <w:b/>
          <w:bCs/>
          <w:i/>
          <w:iCs/>
          <w:sz w:val="24"/>
          <w:szCs w:val="24"/>
          <w:lang w:val="et-EE"/>
        </w:rPr>
        <w:t xml:space="preserve">Kas toetate krediidituru uuringus tehtud ettepanekut laiendada selgelt ka täitemenetlusele (vt TMS § 56 lg 2) põhimõtet, et tarbija tasutud või temalt sisse nõutud summad lähevad esmalt krediidi põhiosa ja alles siis intressnõuete (sh viivisenõuete) katteks (VÕS § 415 lg 2) või tasuks Teie hinnangul kehtestada see põhimõte üldiselt võlgniku kaitseks (vt ka VÕS § 88 </w:t>
      </w:r>
      <w:proofErr w:type="spellStart"/>
      <w:r w:rsidRPr="00B7076D">
        <w:rPr>
          <w:rFonts w:ascii="Arial" w:eastAsia="DINPro" w:hAnsi="Arial" w:cs="Arial"/>
          <w:b/>
          <w:bCs/>
          <w:i/>
          <w:iCs/>
          <w:sz w:val="24"/>
          <w:szCs w:val="24"/>
          <w:lang w:val="et-EE"/>
        </w:rPr>
        <w:t>lg-d</w:t>
      </w:r>
      <w:proofErr w:type="spellEnd"/>
      <w:r w:rsidRPr="00B7076D">
        <w:rPr>
          <w:rFonts w:ascii="Arial" w:eastAsia="DINPro" w:hAnsi="Arial" w:cs="Arial"/>
          <w:b/>
          <w:bCs/>
          <w:i/>
          <w:iCs/>
          <w:sz w:val="24"/>
          <w:szCs w:val="24"/>
          <w:lang w:val="et-EE"/>
        </w:rPr>
        <w:t xml:space="preserve"> 8, 9)? </w:t>
      </w:r>
    </w:p>
    <w:p w14:paraId="76142921" w14:textId="535DF19F" w:rsidR="00B7076D" w:rsidRDefault="00B7076D" w:rsidP="00B7076D">
      <w:pPr>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t xml:space="preserve">Ei ole vastuväiteid ettepanekule </w:t>
      </w:r>
      <w:r w:rsidRPr="00B7076D">
        <w:rPr>
          <w:rFonts w:ascii="Arial" w:eastAsia="DINPro" w:hAnsi="Arial" w:cs="Arial"/>
          <w:sz w:val="24"/>
          <w:szCs w:val="24"/>
          <w:lang w:val="et-EE"/>
        </w:rPr>
        <w:t>laiendada ka täitemenetlusele (TMS § 56 lg 2) põhimõtet, et tarbija tasutud või temalt sisse nõutud summad lähevad esmalt krediidi põhiosa ja alles siis intressinõuete (sh viivisenõuete) katteks (VÕS § 415 lg 2).</w:t>
      </w:r>
    </w:p>
    <w:p w14:paraId="745F47A4" w14:textId="5ACF6873" w:rsidR="00CC15F8" w:rsidRDefault="00CC15F8" w:rsidP="00CC15F8">
      <w:pPr>
        <w:pStyle w:val="ListParagraph"/>
        <w:numPr>
          <w:ilvl w:val="0"/>
          <w:numId w:val="1"/>
        </w:numPr>
        <w:spacing w:before="120" w:after="0" w:line="240" w:lineRule="auto"/>
        <w:jc w:val="both"/>
        <w:rPr>
          <w:rFonts w:ascii="Arial" w:eastAsia="DINPro" w:hAnsi="Arial" w:cs="Arial"/>
          <w:b/>
          <w:bCs/>
          <w:sz w:val="24"/>
          <w:szCs w:val="24"/>
          <w:lang w:val="et-EE"/>
        </w:rPr>
      </w:pPr>
      <w:r w:rsidRPr="00CC15F8">
        <w:rPr>
          <w:rFonts w:ascii="Arial" w:eastAsia="DINPro" w:hAnsi="Arial" w:cs="Arial"/>
          <w:b/>
          <w:bCs/>
          <w:sz w:val="24"/>
          <w:szCs w:val="24"/>
          <w:lang w:val="et-EE"/>
        </w:rPr>
        <w:t>Mittekrediidiasutustele ja mittemakseasutustele tegevusloa andmine, nende registreerimine ja järelevalve (art 37)</w:t>
      </w:r>
    </w:p>
    <w:p w14:paraId="74FE17F5" w14:textId="77777777" w:rsidR="00645581" w:rsidRPr="00645581" w:rsidRDefault="00645581" w:rsidP="00645581">
      <w:pPr>
        <w:pStyle w:val="ListParagraph"/>
        <w:spacing w:before="120" w:after="0" w:line="240" w:lineRule="auto"/>
        <w:ind w:left="360"/>
        <w:jc w:val="both"/>
        <w:rPr>
          <w:rFonts w:ascii="Arial" w:eastAsia="DINPro" w:hAnsi="Arial" w:cs="Arial"/>
          <w:b/>
          <w:bCs/>
          <w:sz w:val="24"/>
          <w:szCs w:val="24"/>
          <w:lang w:val="et-EE"/>
        </w:rPr>
      </w:pPr>
    </w:p>
    <w:p w14:paraId="53CBE4CD" w14:textId="16679933" w:rsidR="00CC15F8" w:rsidRPr="00B052F6" w:rsidRDefault="00CC15F8" w:rsidP="00B052F6">
      <w:pPr>
        <w:pStyle w:val="ListParagraph"/>
        <w:numPr>
          <w:ilvl w:val="0"/>
          <w:numId w:val="20"/>
        </w:numPr>
        <w:spacing w:before="120" w:after="0" w:line="240" w:lineRule="auto"/>
        <w:jc w:val="both"/>
        <w:rPr>
          <w:rFonts w:ascii="Arial" w:eastAsia="DINPro" w:hAnsi="Arial" w:cs="Arial"/>
          <w:b/>
          <w:bCs/>
          <w:i/>
          <w:iCs/>
          <w:sz w:val="24"/>
          <w:szCs w:val="24"/>
          <w:lang w:val="et-EE"/>
        </w:rPr>
      </w:pPr>
      <w:r w:rsidRPr="00CC15F8">
        <w:rPr>
          <w:rFonts w:ascii="Arial" w:eastAsia="DINPro" w:hAnsi="Arial" w:cs="Arial"/>
          <w:b/>
          <w:bCs/>
          <w:i/>
          <w:iCs/>
          <w:sz w:val="24"/>
          <w:szCs w:val="24"/>
          <w:lang w:val="et-EE"/>
        </w:rPr>
        <w:t xml:space="preserve">Kas peate asjakohaseks eelkõige KAVS § 2 lõigetes 5, 6, 8, 9 ja 11 sätestatud kohaldumisala muutmist/kitsendamist? </w:t>
      </w:r>
    </w:p>
    <w:p w14:paraId="3961817A" w14:textId="795DF922" w:rsidR="00CC15F8" w:rsidRPr="00B052F6" w:rsidRDefault="00B052F6" w:rsidP="00B052F6">
      <w:pPr>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t>Ei pea vajalikuks.</w:t>
      </w:r>
    </w:p>
    <w:p w14:paraId="309B51D8" w14:textId="224E3FC5" w:rsidR="00CC15F8" w:rsidRPr="00CC15F8" w:rsidRDefault="00CC15F8" w:rsidP="00CC15F8">
      <w:pPr>
        <w:pStyle w:val="ListParagraph"/>
        <w:numPr>
          <w:ilvl w:val="0"/>
          <w:numId w:val="20"/>
        </w:numPr>
        <w:spacing w:before="120" w:after="0" w:line="240" w:lineRule="auto"/>
        <w:jc w:val="both"/>
        <w:rPr>
          <w:rFonts w:ascii="Arial" w:eastAsia="DINPro" w:hAnsi="Arial" w:cs="Arial"/>
          <w:b/>
          <w:bCs/>
          <w:i/>
          <w:iCs/>
          <w:sz w:val="24"/>
          <w:szCs w:val="24"/>
          <w:lang w:val="et-EE"/>
        </w:rPr>
      </w:pPr>
      <w:r w:rsidRPr="00CC15F8">
        <w:rPr>
          <w:rFonts w:ascii="Arial" w:eastAsia="DINPro" w:hAnsi="Arial" w:cs="Arial"/>
          <w:b/>
          <w:bCs/>
          <w:i/>
          <w:iCs/>
          <w:sz w:val="24"/>
          <w:szCs w:val="24"/>
          <w:lang w:val="et-EE"/>
        </w:rPr>
        <w:t xml:space="preserve">Kas peate vajalikuks </w:t>
      </w:r>
      <w:proofErr w:type="spellStart"/>
      <w:r w:rsidRPr="00CC15F8">
        <w:rPr>
          <w:rFonts w:ascii="Arial" w:eastAsia="DINPro" w:hAnsi="Arial" w:cs="Arial"/>
          <w:b/>
          <w:bCs/>
          <w:i/>
          <w:iCs/>
          <w:sz w:val="24"/>
          <w:szCs w:val="24"/>
          <w:lang w:val="et-EE"/>
        </w:rPr>
        <w:t>KAVSi</w:t>
      </w:r>
      <w:proofErr w:type="spellEnd"/>
      <w:r w:rsidRPr="00CC15F8">
        <w:rPr>
          <w:rFonts w:ascii="Arial" w:eastAsia="DINPro" w:hAnsi="Arial" w:cs="Arial"/>
          <w:b/>
          <w:bCs/>
          <w:i/>
          <w:iCs/>
          <w:sz w:val="24"/>
          <w:szCs w:val="24"/>
          <w:lang w:val="et-EE"/>
        </w:rPr>
        <w:t xml:space="preserve"> muuta/täpsustada nii, et oleks üheselt selgem, et krediidiandja/vahendaja loakohustus kohaldub ka nn sotsiaalmeedia või muude vastavate kanalite vahendusel laenu andvatele eraisikutele (nt täpsustades läbi KAVS § 5 krediidiandja tegevuse sisu)? </w:t>
      </w:r>
    </w:p>
    <w:p w14:paraId="133CE5F2" w14:textId="456C7CEA" w:rsidR="00CC15F8" w:rsidRDefault="0015092B" w:rsidP="0015092B">
      <w:pPr>
        <w:spacing w:before="120" w:after="0" w:line="240" w:lineRule="auto"/>
        <w:ind w:left="360"/>
        <w:jc w:val="both"/>
        <w:rPr>
          <w:rFonts w:ascii="Arial" w:eastAsia="DINPro" w:hAnsi="Arial" w:cs="Arial"/>
          <w:sz w:val="24"/>
          <w:szCs w:val="24"/>
          <w:lang w:val="et-EE"/>
        </w:rPr>
      </w:pPr>
      <w:r w:rsidRPr="0015092B">
        <w:rPr>
          <w:rFonts w:ascii="Arial" w:eastAsia="DINPro" w:hAnsi="Arial" w:cs="Arial"/>
          <w:sz w:val="24"/>
          <w:szCs w:val="24"/>
          <w:lang w:val="et-EE"/>
        </w:rPr>
        <w:t>Selguse huvides on siiski asjakohane sõnastada KAVS § 5 selliselt, et</w:t>
      </w:r>
      <w:r>
        <w:rPr>
          <w:rFonts w:ascii="Arial" w:eastAsia="DINPro" w:hAnsi="Arial" w:cs="Arial"/>
          <w:sz w:val="24"/>
          <w:szCs w:val="24"/>
          <w:lang w:val="et-EE"/>
        </w:rPr>
        <w:t xml:space="preserve"> </w:t>
      </w:r>
      <w:r w:rsidRPr="0015092B">
        <w:rPr>
          <w:rFonts w:ascii="Arial" w:eastAsia="DINPro" w:hAnsi="Arial" w:cs="Arial"/>
          <w:sz w:val="24"/>
          <w:szCs w:val="24"/>
          <w:lang w:val="et-EE"/>
        </w:rPr>
        <w:t>nähtuks üheselt, et krediidiandja tegevuseks võib kvalifitseeruda ka füüsilise isiku tegevus.</w:t>
      </w:r>
    </w:p>
    <w:p w14:paraId="70E7E65A" w14:textId="054EB76A" w:rsidR="0015092B" w:rsidRPr="008A641F" w:rsidRDefault="00C16C02" w:rsidP="0015092B">
      <w:pPr>
        <w:pStyle w:val="ListParagraph"/>
        <w:numPr>
          <w:ilvl w:val="0"/>
          <w:numId w:val="1"/>
        </w:num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lastRenderedPageBreak/>
        <w:t xml:space="preserve"> </w:t>
      </w:r>
      <w:r w:rsidRPr="00C16C02">
        <w:rPr>
          <w:rFonts w:ascii="Arial" w:eastAsia="DINPro" w:hAnsi="Arial" w:cs="Arial"/>
          <w:b/>
          <w:bCs/>
          <w:sz w:val="24"/>
          <w:szCs w:val="24"/>
          <w:lang w:val="et-EE"/>
        </w:rPr>
        <w:t>Pädevad asutused (art 41)</w:t>
      </w:r>
    </w:p>
    <w:p w14:paraId="276A05E0" w14:textId="77777777" w:rsidR="008A641F" w:rsidRPr="00C16C02" w:rsidRDefault="008A641F" w:rsidP="008A641F">
      <w:pPr>
        <w:pStyle w:val="ListParagraph"/>
        <w:spacing w:before="120" w:after="0" w:line="240" w:lineRule="auto"/>
        <w:ind w:left="360"/>
        <w:jc w:val="both"/>
        <w:rPr>
          <w:rFonts w:ascii="Arial" w:eastAsia="DINPro" w:hAnsi="Arial" w:cs="Arial"/>
          <w:sz w:val="24"/>
          <w:szCs w:val="24"/>
          <w:lang w:val="et-EE"/>
        </w:rPr>
      </w:pPr>
    </w:p>
    <w:p w14:paraId="1A510542" w14:textId="557FF976" w:rsidR="00C16C02" w:rsidRPr="008A641F" w:rsidRDefault="00C16C02" w:rsidP="008A641F">
      <w:pPr>
        <w:pStyle w:val="ListParagraph"/>
        <w:numPr>
          <w:ilvl w:val="0"/>
          <w:numId w:val="21"/>
        </w:numPr>
        <w:spacing w:before="120" w:after="0" w:line="240" w:lineRule="auto"/>
        <w:jc w:val="both"/>
        <w:rPr>
          <w:rFonts w:ascii="Arial" w:eastAsia="DINPro" w:hAnsi="Arial" w:cs="Arial"/>
          <w:b/>
          <w:bCs/>
          <w:sz w:val="24"/>
          <w:szCs w:val="24"/>
          <w:lang w:val="et-EE"/>
        </w:rPr>
      </w:pPr>
      <w:r w:rsidRPr="008A641F">
        <w:rPr>
          <w:rFonts w:ascii="Arial" w:eastAsia="DINPro" w:hAnsi="Arial" w:cs="Arial"/>
          <w:b/>
          <w:bCs/>
          <w:i/>
          <w:iCs/>
          <w:sz w:val="24"/>
          <w:szCs w:val="24"/>
          <w:lang w:val="et-EE"/>
        </w:rPr>
        <w:t>Kas leiate, et seadusega tuleks täpsustada, kas ja mis tingimusel võiks Finantsinspektsioon või Tarbijakaitse ja Tehnilise Järelevalve Amet sekkuda nö krediiditoodete kujundamisse?</w:t>
      </w:r>
    </w:p>
    <w:p w14:paraId="799282FC" w14:textId="197DB6B5" w:rsidR="00CC15F8" w:rsidRDefault="00E85F94" w:rsidP="00CC15F8">
      <w:pPr>
        <w:spacing w:before="120" w:after="0" w:line="240" w:lineRule="auto"/>
        <w:jc w:val="both"/>
        <w:rPr>
          <w:rFonts w:ascii="Arial" w:eastAsia="DINPro" w:hAnsi="Arial" w:cs="Arial"/>
          <w:sz w:val="24"/>
          <w:szCs w:val="24"/>
          <w:lang w:val="et-EE"/>
        </w:rPr>
      </w:pPr>
      <w:r w:rsidRPr="00E85F94">
        <w:rPr>
          <w:rFonts w:ascii="Arial" w:eastAsia="DINPro" w:hAnsi="Arial" w:cs="Arial"/>
          <w:sz w:val="24"/>
          <w:szCs w:val="24"/>
          <w:lang w:val="et-EE"/>
        </w:rPr>
        <w:t>Finantsinspektsioon ning Tarbijakaitse ja Tehnilise Järelevalve Amet võiks</w:t>
      </w:r>
      <w:r>
        <w:rPr>
          <w:rFonts w:ascii="Arial" w:eastAsia="DINPro" w:hAnsi="Arial" w:cs="Arial"/>
          <w:sz w:val="24"/>
          <w:szCs w:val="24"/>
          <w:lang w:val="et-EE"/>
        </w:rPr>
        <w:t>id</w:t>
      </w:r>
      <w:r w:rsidRPr="00E85F94">
        <w:rPr>
          <w:rFonts w:ascii="Arial" w:eastAsia="DINPro" w:hAnsi="Arial" w:cs="Arial"/>
          <w:sz w:val="24"/>
          <w:szCs w:val="24"/>
          <w:lang w:val="et-EE"/>
        </w:rPr>
        <w:t xml:space="preserve"> abiks olla hinnangu andmisel uute krediiditoodete turule toomisel, kui krediidiandja pöördub sellises küsimuses pädeva asutuse poole.</w:t>
      </w:r>
    </w:p>
    <w:p w14:paraId="7512F8C6" w14:textId="77777777" w:rsidR="00E85F94" w:rsidRPr="00CC15F8" w:rsidRDefault="00E85F94" w:rsidP="00CC15F8">
      <w:pPr>
        <w:spacing w:before="120" w:after="0" w:line="240" w:lineRule="auto"/>
        <w:jc w:val="both"/>
        <w:rPr>
          <w:rFonts w:ascii="Arial" w:eastAsia="DINPro" w:hAnsi="Arial" w:cs="Arial"/>
          <w:sz w:val="24"/>
          <w:szCs w:val="24"/>
          <w:lang w:val="et-EE"/>
        </w:rPr>
      </w:pPr>
    </w:p>
    <w:p w14:paraId="48F1C3E2" w14:textId="4E390E68" w:rsidR="00B7076D" w:rsidRDefault="00B36ED2" w:rsidP="00B36ED2">
      <w:pPr>
        <w:spacing w:before="120" w:after="0" w:line="240" w:lineRule="auto"/>
        <w:jc w:val="both"/>
        <w:rPr>
          <w:rFonts w:ascii="Arial" w:eastAsia="DINPro" w:hAnsi="Arial" w:cs="Arial"/>
          <w:b/>
          <w:bCs/>
          <w:sz w:val="24"/>
          <w:szCs w:val="24"/>
          <w:lang w:val="et-EE"/>
        </w:rPr>
      </w:pPr>
      <w:r w:rsidRPr="0053511B">
        <w:rPr>
          <w:rFonts w:ascii="Arial" w:eastAsia="DINPro" w:hAnsi="Arial" w:cs="Arial"/>
          <w:b/>
          <w:bCs/>
          <w:sz w:val="24"/>
          <w:szCs w:val="24"/>
          <w:lang w:val="et-EE"/>
        </w:rPr>
        <w:t>II OSA (</w:t>
      </w:r>
      <w:r w:rsidR="0053511B" w:rsidRPr="0053511B">
        <w:rPr>
          <w:rFonts w:ascii="Arial" w:eastAsia="DINPro" w:hAnsi="Arial" w:cs="Arial"/>
          <w:b/>
          <w:bCs/>
          <w:sz w:val="24"/>
          <w:szCs w:val="24"/>
          <w:lang w:val="et-EE"/>
        </w:rPr>
        <w:t>Täiendavad ettepanekud</w:t>
      </w:r>
    </w:p>
    <w:p w14:paraId="4724C278" w14:textId="6EBFA7AB" w:rsidR="0053511B" w:rsidRDefault="0053511B" w:rsidP="00A364FD">
      <w:pPr>
        <w:spacing w:before="120" w:after="0" w:line="240" w:lineRule="auto"/>
        <w:jc w:val="both"/>
        <w:rPr>
          <w:rFonts w:ascii="Arial" w:eastAsia="DINPro" w:hAnsi="Arial" w:cs="Arial"/>
          <w:b/>
          <w:bCs/>
          <w:sz w:val="24"/>
          <w:szCs w:val="24"/>
          <w:lang w:val="et-EE"/>
        </w:rPr>
      </w:pPr>
    </w:p>
    <w:p w14:paraId="6EDC7FB3" w14:textId="5E3A14F1" w:rsidR="00A364FD" w:rsidRDefault="00A364FD" w:rsidP="00A364FD">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Kaubanduskoda toetab, et </w:t>
      </w:r>
      <w:r w:rsidRPr="00A364FD">
        <w:rPr>
          <w:rFonts w:ascii="Arial" w:eastAsia="DINPro" w:hAnsi="Arial" w:cs="Arial"/>
          <w:sz w:val="24"/>
          <w:szCs w:val="24"/>
          <w:lang w:val="et-EE"/>
        </w:rPr>
        <w:t>selgelt tuleks reguleerida, milline on õiguslik tagajärg, kui tarbija ei esita oma krediidivõimelisuse kohta õiget ja täielikku teavet.</w:t>
      </w:r>
      <w:r w:rsidRPr="00A364FD">
        <w:rPr>
          <w:rFonts w:ascii="Arial" w:eastAsia="DINPro" w:hAnsi="Arial" w:cs="Arial"/>
          <w:i/>
          <w:iCs/>
          <w:sz w:val="24"/>
          <w:szCs w:val="24"/>
          <w:lang w:val="et-EE"/>
        </w:rPr>
        <w:t xml:space="preserve"> </w:t>
      </w:r>
      <w:r w:rsidR="00BE3277">
        <w:rPr>
          <w:rFonts w:ascii="Arial" w:eastAsia="DINPro" w:hAnsi="Arial" w:cs="Arial"/>
          <w:sz w:val="24"/>
          <w:szCs w:val="24"/>
          <w:lang w:val="et-EE"/>
        </w:rPr>
        <w:t xml:space="preserve">Leiame, et </w:t>
      </w:r>
      <w:r w:rsidR="00BE3277" w:rsidRPr="00BE3277">
        <w:rPr>
          <w:rFonts w:ascii="Arial" w:eastAsia="DINPro" w:hAnsi="Arial" w:cs="Arial"/>
          <w:sz w:val="24"/>
          <w:szCs w:val="24"/>
          <w:lang w:val="et-EE"/>
        </w:rPr>
        <w:t>tarbija vastutuse küsimusega tuleb tegeleda ja panna ka tarbijale suurem vastutus tema poolt esitatud teabe õigsuse osas.</w:t>
      </w:r>
    </w:p>
    <w:p w14:paraId="5082D8CE" w14:textId="6DDD01EA" w:rsidR="00BE3277" w:rsidRDefault="00BE3277" w:rsidP="00A364FD">
      <w:pPr>
        <w:spacing w:before="120" w:after="0" w:line="240" w:lineRule="auto"/>
        <w:jc w:val="both"/>
        <w:rPr>
          <w:rFonts w:ascii="Arial" w:eastAsia="DINPro" w:hAnsi="Arial" w:cs="Arial"/>
          <w:sz w:val="24"/>
          <w:szCs w:val="24"/>
          <w:lang w:val="et-EE"/>
        </w:rPr>
      </w:pPr>
    </w:p>
    <w:p w14:paraId="79AD4716" w14:textId="74C01D74" w:rsidR="00BE3277" w:rsidRPr="00A364FD" w:rsidRDefault="00BE3277" w:rsidP="00A364FD">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Teiste küsimuste osas Kaubanduskojal kommentaare ei ole. </w:t>
      </w:r>
    </w:p>
    <w:p w14:paraId="10DA0287" w14:textId="1C1BF5C8" w:rsidR="00A364FD" w:rsidRPr="00A364FD" w:rsidRDefault="00A364FD" w:rsidP="00A364FD">
      <w:pPr>
        <w:spacing w:before="120" w:after="0" w:line="240" w:lineRule="auto"/>
        <w:jc w:val="both"/>
        <w:rPr>
          <w:rFonts w:ascii="Arial" w:eastAsia="DINPro" w:hAnsi="Arial" w:cs="Arial"/>
          <w:sz w:val="24"/>
          <w:szCs w:val="24"/>
          <w:lang w:val="et-EE"/>
        </w:rPr>
      </w:pPr>
    </w:p>
    <w:p w14:paraId="0264D713" w14:textId="77777777" w:rsidR="00CF0018" w:rsidRDefault="00CF0018" w:rsidP="00BE4417">
      <w:pPr>
        <w:spacing w:before="120" w:after="0" w:line="240" w:lineRule="auto"/>
        <w:jc w:val="both"/>
        <w:rPr>
          <w:rFonts w:ascii="Arial" w:eastAsia="DINPro" w:hAnsi="Arial" w:cs="Arial"/>
          <w:b/>
          <w:bCs/>
          <w:sz w:val="24"/>
          <w:szCs w:val="24"/>
        </w:rPr>
      </w:pPr>
    </w:p>
    <w:p w14:paraId="7AB90E30" w14:textId="77777777" w:rsidR="00CF0018" w:rsidRPr="00BE4417" w:rsidRDefault="00CF0018" w:rsidP="00BE4417">
      <w:pPr>
        <w:spacing w:before="120" w:after="0" w:line="240" w:lineRule="auto"/>
        <w:jc w:val="both"/>
        <w:rPr>
          <w:rFonts w:ascii="Arial" w:eastAsia="DINPro" w:hAnsi="Arial" w:cs="Arial"/>
          <w:b/>
          <w:bCs/>
          <w:sz w:val="24"/>
          <w:szCs w:val="24"/>
        </w:rPr>
      </w:pPr>
    </w:p>
    <w:p w14:paraId="3CAC1474" w14:textId="77777777" w:rsidR="00614C5D" w:rsidRPr="002F1E7F" w:rsidRDefault="00614C5D" w:rsidP="00614C5D">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3099899C" w14:textId="77777777" w:rsidR="00614C5D" w:rsidRPr="002F1E7F" w:rsidRDefault="00614C5D" w:rsidP="00614C5D">
      <w:pPr>
        <w:spacing w:after="0" w:line="240" w:lineRule="auto"/>
        <w:rPr>
          <w:rFonts w:ascii="Arial" w:hAnsi="Arial" w:cs="Arial"/>
          <w:sz w:val="24"/>
          <w:szCs w:val="24"/>
          <w:lang w:val="et-EE" w:eastAsia="et-EE"/>
        </w:rPr>
      </w:pPr>
    </w:p>
    <w:p w14:paraId="0D40F134" w14:textId="77777777" w:rsidR="00614C5D" w:rsidRDefault="00614C5D" w:rsidP="00614C5D">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0F720EF7" w14:textId="77777777" w:rsidR="00614C5D" w:rsidRPr="002F1E7F" w:rsidRDefault="00614C5D" w:rsidP="00614C5D">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25B4E09D" w14:textId="77777777" w:rsidR="00614C5D" w:rsidRPr="002F1E7F" w:rsidRDefault="00614C5D" w:rsidP="00614C5D">
      <w:pPr>
        <w:spacing w:after="0" w:line="240" w:lineRule="auto"/>
        <w:rPr>
          <w:rFonts w:ascii="Arial" w:hAnsi="Arial" w:cs="Arial"/>
          <w:sz w:val="24"/>
          <w:szCs w:val="24"/>
          <w:lang w:val="et-EE" w:eastAsia="et-EE"/>
        </w:rPr>
      </w:pPr>
      <w:r>
        <w:rPr>
          <w:rFonts w:ascii="Arial" w:hAnsi="Arial" w:cs="Arial"/>
          <w:sz w:val="24"/>
          <w:szCs w:val="24"/>
          <w:lang w:val="et-EE" w:eastAsia="et-EE"/>
        </w:rPr>
        <w:t xml:space="preserve">Eesti </w:t>
      </w:r>
      <w:proofErr w:type="spellStart"/>
      <w:r>
        <w:rPr>
          <w:rFonts w:ascii="Arial" w:hAnsi="Arial" w:cs="Arial"/>
          <w:sz w:val="24"/>
          <w:szCs w:val="24"/>
          <w:lang w:val="et-EE" w:eastAsia="et-EE"/>
        </w:rPr>
        <w:t>Kaubandus-Tööstuskoja</w:t>
      </w:r>
      <w:proofErr w:type="spellEnd"/>
      <w:r>
        <w:rPr>
          <w:rFonts w:ascii="Arial" w:hAnsi="Arial" w:cs="Arial"/>
          <w:sz w:val="24"/>
          <w:szCs w:val="24"/>
          <w:lang w:val="et-EE" w:eastAsia="et-EE"/>
        </w:rPr>
        <w:t xml:space="preserve"> p</w:t>
      </w:r>
      <w:r w:rsidRPr="002F1E7F">
        <w:rPr>
          <w:rFonts w:ascii="Arial" w:hAnsi="Arial" w:cs="Arial"/>
          <w:sz w:val="24"/>
          <w:szCs w:val="24"/>
          <w:lang w:val="et-EE" w:eastAsia="et-EE"/>
        </w:rPr>
        <w:t>eadirektor</w:t>
      </w:r>
    </w:p>
    <w:p w14:paraId="2719BA6F" w14:textId="77777777" w:rsidR="00614C5D" w:rsidRPr="002F1E7F" w:rsidRDefault="00614C5D" w:rsidP="00614C5D">
      <w:pPr>
        <w:spacing w:after="0" w:line="240" w:lineRule="auto"/>
        <w:rPr>
          <w:rFonts w:ascii="Arial" w:hAnsi="Arial" w:cs="Arial"/>
          <w:sz w:val="24"/>
          <w:szCs w:val="24"/>
          <w:lang w:val="et-EE" w:eastAsia="et-EE"/>
        </w:rPr>
      </w:pPr>
    </w:p>
    <w:p w14:paraId="2111EE2C" w14:textId="77777777" w:rsidR="00614C5D" w:rsidRPr="002F1E7F" w:rsidRDefault="00614C5D" w:rsidP="00614C5D">
      <w:pPr>
        <w:spacing w:after="0" w:line="240" w:lineRule="auto"/>
        <w:rPr>
          <w:rFonts w:ascii="Arial" w:hAnsi="Arial" w:cs="Arial"/>
          <w:sz w:val="24"/>
          <w:szCs w:val="24"/>
          <w:lang w:val="et-EE" w:eastAsia="et-EE"/>
        </w:rPr>
      </w:pPr>
    </w:p>
    <w:p w14:paraId="47EACA27" w14:textId="77777777" w:rsidR="00614C5D" w:rsidRDefault="00614C5D" w:rsidP="00614C5D">
      <w:pPr>
        <w:spacing w:after="0" w:line="240" w:lineRule="auto"/>
        <w:rPr>
          <w:rFonts w:ascii="Arial" w:hAnsi="Arial" w:cs="Arial"/>
          <w:sz w:val="24"/>
          <w:szCs w:val="24"/>
          <w:lang w:val="et-EE" w:eastAsia="et-EE"/>
        </w:rPr>
      </w:pPr>
    </w:p>
    <w:p w14:paraId="155A0E8A" w14:textId="77777777" w:rsidR="00614C5D" w:rsidRDefault="00614C5D" w:rsidP="00614C5D">
      <w:pPr>
        <w:spacing w:after="0" w:line="240" w:lineRule="auto"/>
        <w:rPr>
          <w:rFonts w:ascii="Arial" w:hAnsi="Arial" w:cs="Arial"/>
          <w:sz w:val="24"/>
          <w:szCs w:val="24"/>
          <w:lang w:val="et-EE" w:eastAsia="et-EE"/>
        </w:rPr>
      </w:pPr>
    </w:p>
    <w:p w14:paraId="3AEC8BD7" w14:textId="77777777" w:rsidR="00614C5D" w:rsidRPr="002F1E7F" w:rsidRDefault="00614C5D" w:rsidP="00614C5D">
      <w:pPr>
        <w:spacing w:after="0" w:line="240" w:lineRule="auto"/>
        <w:rPr>
          <w:rFonts w:ascii="Arial" w:hAnsi="Arial" w:cs="Arial"/>
          <w:sz w:val="24"/>
          <w:szCs w:val="24"/>
          <w:lang w:val="et-EE" w:eastAsia="et-EE"/>
        </w:rPr>
      </w:pPr>
    </w:p>
    <w:p w14:paraId="1FBD8A6E" w14:textId="77777777" w:rsidR="00614C5D" w:rsidRPr="002F1E7F" w:rsidRDefault="00614C5D" w:rsidP="00614C5D">
      <w:pPr>
        <w:spacing w:after="0" w:line="240" w:lineRule="auto"/>
        <w:rPr>
          <w:rFonts w:ascii="Arial" w:hAnsi="Arial" w:cs="Arial"/>
          <w:sz w:val="24"/>
          <w:szCs w:val="24"/>
          <w:lang w:val="et-EE" w:eastAsia="et-EE"/>
        </w:rPr>
      </w:pPr>
    </w:p>
    <w:p w14:paraId="457450D6" w14:textId="77777777" w:rsidR="00614C5D" w:rsidRPr="002F1E7F" w:rsidRDefault="00614C5D" w:rsidP="00614C5D">
      <w:pPr>
        <w:spacing w:after="0" w:line="240" w:lineRule="auto"/>
        <w:rPr>
          <w:rFonts w:ascii="Arial" w:hAnsi="Arial" w:cs="Arial"/>
          <w:sz w:val="24"/>
          <w:szCs w:val="24"/>
          <w:lang w:val="et-EE" w:eastAsia="et-EE"/>
        </w:rPr>
      </w:pPr>
    </w:p>
    <w:p w14:paraId="1A4E0866" w14:textId="77777777" w:rsidR="00614C5D" w:rsidRPr="002F1E7F" w:rsidRDefault="00614C5D" w:rsidP="00614C5D">
      <w:pPr>
        <w:spacing w:after="0" w:line="240" w:lineRule="auto"/>
        <w:rPr>
          <w:rFonts w:ascii="Arial" w:hAnsi="Arial" w:cs="Arial"/>
          <w:sz w:val="24"/>
          <w:szCs w:val="24"/>
          <w:lang w:val="et-EE" w:eastAsia="et-EE"/>
        </w:rPr>
      </w:pPr>
    </w:p>
    <w:p w14:paraId="26CC522E" w14:textId="5A553E35" w:rsidR="002E25D2" w:rsidRDefault="00614C5D">
      <w:pPr>
        <w:rPr>
          <w:rFonts w:ascii="Arial" w:hAnsi="Arial" w:cs="Arial"/>
          <w:sz w:val="24"/>
          <w:szCs w:val="24"/>
          <w:lang w:val="et-EE" w:eastAsia="et-EE"/>
        </w:rPr>
      </w:pPr>
      <w:r>
        <w:rPr>
          <w:rFonts w:ascii="Arial" w:hAnsi="Arial" w:cs="Arial"/>
          <w:sz w:val="24"/>
          <w:szCs w:val="24"/>
          <w:lang w:val="et-EE" w:eastAsia="et-EE"/>
        </w:rPr>
        <w:t>Ireen Tarto</w:t>
      </w:r>
    </w:p>
    <w:p w14:paraId="28A9FDDF" w14:textId="11E53C3D" w:rsidR="00614C5D" w:rsidRDefault="00160282">
      <w:hyperlink r:id="rId8" w:history="1">
        <w:r w:rsidR="00614C5D" w:rsidRPr="00674544">
          <w:rPr>
            <w:rStyle w:val="Hyperlink"/>
            <w:rFonts w:ascii="Arial" w:hAnsi="Arial" w:cs="Arial"/>
            <w:sz w:val="24"/>
            <w:szCs w:val="24"/>
            <w:lang w:val="et-EE" w:eastAsia="et-EE"/>
          </w:rPr>
          <w:t>Ireen.tarto@koda.ee</w:t>
        </w:r>
      </w:hyperlink>
      <w:r w:rsidR="00614C5D">
        <w:rPr>
          <w:rFonts w:ascii="Arial" w:hAnsi="Arial" w:cs="Arial"/>
          <w:sz w:val="24"/>
          <w:szCs w:val="24"/>
          <w:lang w:val="et-EE" w:eastAsia="et-EE"/>
        </w:rPr>
        <w:t xml:space="preserve"> </w:t>
      </w:r>
    </w:p>
    <w:sectPr w:rsidR="00614C5D" w:rsidSect="00614C5D">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9FD77" w14:textId="77777777" w:rsidR="00AF12BA" w:rsidRDefault="00AF12BA">
      <w:pPr>
        <w:spacing w:after="0" w:line="240" w:lineRule="auto"/>
      </w:pPr>
      <w:r>
        <w:separator/>
      </w:r>
    </w:p>
  </w:endnote>
  <w:endnote w:type="continuationSeparator" w:id="0">
    <w:p w14:paraId="18FE3686" w14:textId="77777777" w:rsidR="00AF12BA" w:rsidRDefault="00AF12BA">
      <w:pPr>
        <w:spacing w:after="0" w:line="240" w:lineRule="auto"/>
      </w:pPr>
      <w:r>
        <w:continuationSeparator/>
      </w:r>
    </w:p>
  </w:endnote>
  <w:endnote w:type="continuationNotice" w:id="1">
    <w:p w14:paraId="6CA30CDF" w14:textId="77777777" w:rsidR="00AF12BA" w:rsidRDefault="00AF1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0435" w14:textId="77777777" w:rsidR="0094094A" w:rsidRPr="00FF0918" w:rsidRDefault="00160282"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5DF14D7A" w14:textId="77777777" w:rsidR="0094094A" w:rsidRPr="00FF0918" w:rsidRDefault="00160282">
    <w:pPr>
      <w:pStyle w:val="Footer"/>
      <w:rPr>
        <w:rFonts w:ascii="Arial" w:hAnsi="Arial" w:cs="Arial"/>
        <w:sz w:val="14"/>
        <w:szCs w:val="14"/>
      </w:rPr>
    </w:pPr>
    <w:r w:rsidRPr="00FF0918">
      <w:rPr>
        <w:rFonts w:ascii="Arial" w:hAnsi="Arial" w:cs="Arial"/>
        <w:sz w:val="14"/>
        <w:szCs w:val="14"/>
      </w:rPr>
      <w:t xml:space="preserve">TOOM-KOOLI 17, 10130 TALLINN / REG NO 80004733 / </w:t>
    </w:r>
    <w:r w:rsidRPr="00FF0918">
      <w:rPr>
        <w:rFonts w:ascii="Arial" w:hAnsi="Arial" w:cs="Arial"/>
        <w:sz w:val="14"/>
        <w:szCs w:val="14"/>
      </w:rPr>
      <w:t>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0024" w14:textId="77777777" w:rsidR="0094094A" w:rsidRPr="00BF3929" w:rsidRDefault="00160282"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470B2C43" w14:textId="77777777" w:rsidR="0094094A" w:rsidRPr="00BF3929" w:rsidRDefault="00160282"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5</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4FB73" w14:textId="77777777" w:rsidR="00AF12BA" w:rsidRDefault="00AF12BA">
      <w:pPr>
        <w:spacing w:after="0" w:line="240" w:lineRule="auto"/>
      </w:pPr>
      <w:r>
        <w:separator/>
      </w:r>
    </w:p>
  </w:footnote>
  <w:footnote w:type="continuationSeparator" w:id="0">
    <w:p w14:paraId="03827355" w14:textId="77777777" w:rsidR="00AF12BA" w:rsidRDefault="00AF12BA">
      <w:pPr>
        <w:spacing w:after="0" w:line="240" w:lineRule="auto"/>
      </w:pPr>
      <w:r>
        <w:continuationSeparator/>
      </w:r>
    </w:p>
  </w:footnote>
  <w:footnote w:type="continuationNotice" w:id="1">
    <w:p w14:paraId="18766249" w14:textId="77777777" w:rsidR="00AF12BA" w:rsidRDefault="00AF12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202F" w14:textId="77777777" w:rsidR="0094094A" w:rsidRDefault="00160282" w:rsidP="00C0691C">
    <w:pPr>
      <w:pStyle w:val="Header"/>
    </w:pPr>
    <w:r w:rsidRPr="00D30DF8">
      <w:rPr>
        <w:noProof/>
        <w:lang w:val="et-EE" w:eastAsia="et-EE"/>
      </w:rPr>
      <w:drawing>
        <wp:anchor distT="0" distB="0" distL="114300" distR="114300" simplePos="0" relativeHeight="251658243" behindDoc="0" locked="0" layoutInCell="1" allowOverlap="1" wp14:anchorId="30F4739D" wp14:editId="2D040BB4">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1" behindDoc="0" locked="0" layoutInCell="1" allowOverlap="1" wp14:anchorId="0F41BEAD" wp14:editId="683CB4DB">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120A3A"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1CC78271" w14:textId="77777777" w:rsidR="0094094A" w:rsidRPr="00C0691C" w:rsidRDefault="0094094A"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39B9" w14:textId="77777777" w:rsidR="0094094A" w:rsidRDefault="00160282">
    <w:pPr>
      <w:pStyle w:val="Header"/>
    </w:pPr>
    <w:r w:rsidRPr="00D30DF8">
      <w:rPr>
        <w:noProof/>
        <w:lang w:val="et-EE" w:eastAsia="et-EE"/>
      </w:rPr>
      <w:drawing>
        <wp:anchor distT="0" distB="0" distL="114300" distR="114300" simplePos="0" relativeHeight="251658242" behindDoc="0" locked="0" layoutInCell="1" allowOverlap="1" wp14:anchorId="7BF336BB" wp14:editId="3C87A9D5">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3B8B1AA2" wp14:editId="628992E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A20A08"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2B48"/>
    <w:multiLevelType w:val="hybridMultilevel"/>
    <w:tmpl w:val="EA84905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506EE5"/>
    <w:multiLevelType w:val="hybridMultilevel"/>
    <w:tmpl w:val="AE6027E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313E1B"/>
    <w:multiLevelType w:val="hybridMultilevel"/>
    <w:tmpl w:val="F92EF14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6E3443"/>
    <w:multiLevelType w:val="hybridMultilevel"/>
    <w:tmpl w:val="B3D6C8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71114E"/>
    <w:multiLevelType w:val="hybridMultilevel"/>
    <w:tmpl w:val="E8F23720"/>
    <w:lvl w:ilvl="0" w:tplc="4286A482">
      <w:start w:val="1"/>
      <w:numFmt w:val="lowerLetter"/>
      <w:lvlText w:val="%1)"/>
      <w:lvlJc w:val="left"/>
      <w:pPr>
        <w:ind w:left="720" w:hanging="360"/>
      </w:pPr>
      <w:rPr>
        <w:rFonts w:eastAsiaTheme="minorHAnsi" w:hint="default"/>
        <w:b/>
        <w:bCs w:val="0"/>
        <w:color w:val="000000"/>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36F35FD"/>
    <w:multiLevelType w:val="hybridMultilevel"/>
    <w:tmpl w:val="741E1D7E"/>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7542C91"/>
    <w:multiLevelType w:val="hybridMultilevel"/>
    <w:tmpl w:val="9976CDE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92724BD"/>
    <w:multiLevelType w:val="hybridMultilevel"/>
    <w:tmpl w:val="2998195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2D571B5"/>
    <w:multiLevelType w:val="hybridMultilevel"/>
    <w:tmpl w:val="868C1AE0"/>
    <w:lvl w:ilvl="0" w:tplc="7BBA0F54">
      <w:start w:val="1"/>
      <w:numFmt w:val="lowerLetter"/>
      <w:lvlText w:val="%1)"/>
      <w:lvlJc w:val="left"/>
      <w:pPr>
        <w:ind w:left="730" w:hanging="3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3DF62C4"/>
    <w:multiLevelType w:val="hybridMultilevel"/>
    <w:tmpl w:val="7CFC399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CD404B3"/>
    <w:multiLevelType w:val="hybridMultilevel"/>
    <w:tmpl w:val="DC9CDE56"/>
    <w:lvl w:ilvl="0" w:tplc="73A603FA">
      <w:start w:val="1"/>
      <w:numFmt w:val="lowerLetter"/>
      <w:lvlText w:val="%1)"/>
      <w:lvlJc w:val="left"/>
      <w:pPr>
        <w:ind w:left="720" w:hanging="360"/>
      </w:pPr>
      <w:rPr>
        <w:rFonts w:hint="default"/>
        <w: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4E44516"/>
    <w:multiLevelType w:val="hybridMultilevel"/>
    <w:tmpl w:val="9AF2A4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60C1E64"/>
    <w:multiLevelType w:val="hybridMultilevel"/>
    <w:tmpl w:val="BFF6DB4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7352262"/>
    <w:multiLevelType w:val="hybridMultilevel"/>
    <w:tmpl w:val="471ECA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BD77944"/>
    <w:multiLevelType w:val="hybridMultilevel"/>
    <w:tmpl w:val="B83E9C52"/>
    <w:lvl w:ilvl="0" w:tplc="84C87832">
      <w:start w:val="1"/>
      <w:numFmt w:val="lowerLetter"/>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641763"/>
    <w:multiLevelType w:val="hybridMultilevel"/>
    <w:tmpl w:val="D192637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8B45EAA"/>
    <w:multiLevelType w:val="hybridMultilevel"/>
    <w:tmpl w:val="6D40B68C"/>
    <w:lvl w:ilvl="0" w:tplc="FBEAC378">
      <w:start w:val="1"/>
      <w:numFmt w:val="lowerLetter"/>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FA541CE"/>
    <w:multiLevelType w:val="hybridMultilevel"/>
    <w:tmpl w:val="8A16D672"/>
    <w:lvl w:ilvl="0" w:tplc="580C5EAE">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14C1A65"/>
    <w:multiLevelType w:val="hybridMultilevel"/>
    <w:tmpl w:val="D16CD35E"/>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5A245590"/>
    <w:multiLevelType w:val="hybridMultilevel"/>
    <w:tmpl w:val="AB0A182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99A7E80"/>
    <w:multiLevelType w:val="hybridMultilevel"/>
    <w:tmpl w:val="5F440B0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7AB2046"/>
    <w:multiLevelType w:val="hybridMultilevel"/>
    <w:tmpl w:val="0E88E244"/>
    <w:lvl w:ilvl="0" w:tplc="CE203F74">
      <w:start w:val="1"/>
      <w:numFmt w:val="lowerLetter"/>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73112701">
    <w:abstractNumId w:val="17"/>
  </w:num>
  <w:num w:numId="2" w16cid:durableId="1498303982">
    <w:abstractNumId w:val="14"/>
  </w:num>
  <w:num w:numId="3" w16cid:durableId="26610092">
    <w:abstractNumId w:val="11"/>
  </w:num>
  <w:num w:numId="4" w16cid:durableId="840000876">
    <w:abstractNumId w:val="5"/>
  </w:num>
  <w:num w:numId="5" w16cid:durableId="2121872289">
    <w:abstractNumId w:val="18"/>
  </w:num>
  <w:num w:numId="6" w16cid:durableId="751898148">
    <w:abstractNumId w:val="9"/>
  </w:num>
  <w:num w:numId="7" w16cid:durableId="1424567582">
    <w:abstractNumId w:val="21"/>
  </w:num>
  <w:num w:numId="8" w16cid:durableId="109587950">
    <w:abstractNumId w:val="20"/>
  </w:num>
  <w:num w:numId="9" w16cid:durableId="450442836">
    <w:abstractNumId w:val="0"/>
  </w:num>
  <w:num w:numId="10" w16cid:durableId="1202016453">
    <w:abstractNumId w:val="6"/>
  </w:num>
  <w:num w:numId="11" w16cid:durableId="1735622221">
    <w:abstractNumId w:val="4"/>
  </w:num>
  <w:num w:numId="12" w16cid:durableId="731928590">
    <w:abstractNumId w:val="1"/>
  </w:num>
  <w:num w:numId="13" w16cid:durableId="14771280">
    <w:abstractNumId w:val="7"/>
  </w:num>
  <w:num w:numId="14" w16cid:durableId="702946448">
    <w:abstractNumId w:val="15"/>
  </w:num>
  <w:num w:numId="15" w16cid:durableId="746923441">
    <w:abstractNumId w:val="13"/>
  </w:num>
  <w:num w:numId="16" w16cid:durableId="209000141">
    <w:abstractNumId w:val="12"/>
  </w:num>
  <w:num w:numId="17" w16cid:durableId="1648390831">
    <w:abstractNumId w:val="16"/>
  </w:num>
  <w:num w:numId="18" w16cid:durableId="694816783">
    <w:abstractNumId w:val="8"/>
  </w:num>
  <w:num w:numId="19" w16cid:durableId="868639155">
    <w:abstractNumId w:val="19"/>
  </w:num>
  <w:num w:numId="20" w16cid:durableId="368385989">
    <w:abstractNumId w:val="2"/>
  </w:num>
  <w:num w:numId="21" w16cid:durableId="332412789">
    <w:abstractNumId w:val="10"/>
  </w:num>
  <w:num w:numId="22" w16cid:durableId="1589658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5D"/>
    <w:rsid w:val="0001672B"/>
    <w:rsid w:val="00017DC9"/>
    <w:rsid w:val="00031E5E"/>
    <w:rsid w:val="0006446D"/>
    <w:rsid w:val="00074E9C"/>
    <w:rsid w:val="000A2E88"/>
    <w:rsid w:val="000B4BBA"/>
    <w:rsid w:val="000B7A05"/>
    <w:rsid w:val="000E0D2F"/>
    <w:rsid w:val="00102F4B"/>
    <w:rsid w:val="00121729"/>
    <w:rsid w:val="00121C36"/>
    <w:rsid w:val="00143982"/>
    <w:rsid w:val="0015092B"/>
    <w:rsid w:val="00165770"/>
    <w:rsid w:val="00191045"/>
    <w:rsid w:val="00195CBC"/>
    <w:rsid w:val="001A2C6A"/>
    <w:rsid w:val="001A371A"/>
    <w:rsid w:val="001B7D16"/>
    <w:rsid w:val="001D3BD6"/>
    <w:rsid w:val="001D3F01"/>
    <w:rsid w:val="001D7E58"/>
    <w:rsid w:val="001E3350"/>
    <w:rsid w:val="001E7C34"/>
    <w:rsid w:val="00242623"/>
    <w:rsid w:val="002461A0"/>
    <w:rsid w:val="00254ABB"/>
    <w:rsid w:val="00262C27"/>
    <w:rsid w:val="002671B1"/>
    <w:rsid w:val="002767B2"/>
    <w:rsid w:val="002B40F3"/>
    <w:rsid w:val="002B52D5"/>
    <w:rsid w:val="002D6639"/>
    <w:rsid w:val="002E25D2"/>
    <w:rsid w:val="002F63AF"/>
    <w:rsid w:val="00311B69"/>
    <w:rsid w:val="00315DC6"/>
    <w:rsid w:val="00322BDB"/>
    <w:rsid w:val="00326322"/>
    <w:rsid w:val="00335237"/>
    <w:rsid w:val="003531C7"/>
    <w:rsid w:val="003739B4"/>
    <w:rsid w:val="0038714E"/>
    <w:rsid w:val="003A1E5E"/>
    <w:rsid w:val="003A7931"/>
    <w:rsid w:val="003B70D4"/>
    <w:rsid w:val="003D3079"/>
    <w:rsid w:val="003E10F0"/>
    <w:rsid w:val="004235E4"/>
    <w:rsid w:val="00435295"/>
    <w:rsid w:val="00457C6D"/>
    <w:rsid w:val="00472954"/>
    <w:rsid w:val="00473555"/>
    <w:rsid w:val="00474511"/>
    <w:rsid w:val="00474DEE"/>
    <w:rsid w:val="004A6AA6"/>
    <w:rsid w:val="004B0F3C"/>
    <w:rsid w:val="004B4AC1"/>
    <w:rsid w:val="004F6747"/>
    <w:rsid w:val="00501186"/>
    <w:rsid w:val="00526BE4"/>
    <w:rsid w:val="0053511B"/>
    <w:rsid w:val="00550995"/>
    <w:rsid w:val="00571698"/>
    <w:rsid w:val="0057569E"/>
    <w:rsid w:val="0058374B"/>
    <w:rsid w:val="00585EFE"/>
    <w:rsid w:val="00594F9E"/>
    <w:rsid w:val="005A5C97"/>
    <w:rsid w:val="005A6C13"/>
    <w:rsid w:val="005E248E"/>
    <w:rsid w:val="005F3858"/>
    <w:rsid w:val="00612DBF"/>
    <w:rsid w:val="00614C5D"/>
    <w:rsid w:val="00614F36"/>
    <w:rsid w:val="00624374"/>
    <w:rsid w:val="006302A1"/>
    <w:rsid w:val="00645581"/>
    <w:rsid w:val="00651BE0"/>
    <w:rsid w:val="00652DC5"/>
    <w:rsid w:val="006845D0"/>
    <w:rsid w:val="00693D50"/>
    <w:rsid w:val="006B2A3F"/>
    <w:rsid w:val="006C1307"/>
    <w:rsid w:val="006C23BE"/>
    <w:rsid w:val="006C27D7"/>
    <w:rsid w:val="006C3D77"/>
    <w:rsid w:val="006C53C6"/>
    <w:rsid w:val="006D2BFE"/>
    <w:rsid w:val="006F0133"/>
    <w:rsid w:val="006F3182"/>
    <w:rsid w:val="006F48F9"/>
    <w:rsid w:val="0070430E"/>
    <w:rsid w:val="00712BE3"/>
    <w:rsid w:val="007172C0"/>
    <w:rsid w:val="0076345D"/>
    <w:rsid w:val="00766E3A"/>
    <w:rsid w:val="00780BFE"/>
    <w:rsid w:val="007872DD"/>
    <w:rsid w:val="007B3004"/>
    <w:rsid w:val="007D4F42"/>
    <w:rsid w:val="00801418"/>
    <w:rsid w:val="008807D8"/>
    <w:rsid w:val="00887A3A"/>
    <w:rsid w:val="008A641F"/>
    <w:rsid w:val="008B02EC"/>
    <w:rsid w:val="008C4C40"/>
    <w:rsid w:val="008C66D4"/>
    <w:rsid w:val="008D781E"/>
    <w:rsid w:val="0094094A"/>
    <w:rsid w:val="00980D10"/>
    <w:rsid w:val="009856BD"/>
    <w:rsid w:val="00991CFF"/>
    <w:rsid w:val="00996947"/>
    <w:rsid w:val="009A34B2"/>
    <w:rsid w:val="009E3C32"/>
    <w:rsid w:val="009E4816"/>
    <w:rsid w:val="00A11CF9"/>
    <w:rsid w:val="00A364FD"/>
    <w:rsid w:val="00A3711D"/>
    <w:rsid w:val="00A65805"/>
    <w:rsid w:val="00A70DB6"/>
    <w:rsid w:val="00A82411"/>
    <w:rsid w:val="00A82ED7"/>
    <w:rsid w:val="00A842A9"/>
    <w:rsid w:val="00AC093E"/>
    <w:rsid w:val="00AD30E1"/>
    <w:rsid w:val="00AF12BA"/>
    <w:rsid w:val="00AF6BE8"/>
    <w:rsid w:val="00B052F6"/>
    <w:rsid w:val="00B05E38"/>
    <w:rsid w:val="00B36ED2"/>
    <w:rsid w:val="00B65E3F"/>
    <w:rsid w:val="00B67103"/>
    <w:rsid w:val="00B7076D"/>
    <w:rsid w:val="00B73B18"/>
    <w:rsid w:val="00B74AFA"/>
    <w:rsid w:val="00BA0E59"/>
    <w:rsid w:val="00BA72A0"/>
    <w:rsid w:val="00BB4D99"/>
    <w:rsid w:val="00BD3A33"/>
    <w:rsid w:val="00BE3277"/>
    <w:rsid w:val="00BE4417"/>
    <w:rsid w:val="00C16C02"/>
    <w:rsid w:val="00C209FE"/>
    <w:rsid w:val="00C55426"/>
    <w:rsid w:val="00C93E97"/>
    <w:rsid w:val="00C97BDB"/>
    <w:rsid w:val="00CC15F8"/>
    <w:rsid w:val="00CE6FB5"/>
    <w:rsid w:val="00CF0018"/>
    <w:rsid w:val="00CF4BF3"/>
    <w:rsid w:val="00D02630"/>
    <w:rsid w:val="00D02D24"/>
    <w:rsid w:val="00D21721"/>
    <w:rsid w:val="00D23C52"/>
    <w:rsid w:val="00D3031C"/>
    <w:rsid w:val="00D44516"/>
    <w:rsid w:val="00DA4279"/>
    <w:rsid w:val="00DD3AB5"/>
    <w:rsid w:val="00DD411A"/>
    <w:rsid w:val="00DE5D76"/>
    <w:rsid w:val="00E10AFC"/>
    <w:rsid w:val="00E1617A"/>
    <w:rsid w:val="00E54384"/>
    <w:rsid w:val="00E61B4F"/>
    <w:rsid w:val="00E71528"/>
    <w:rsid w:val="00E84D69"/>
    <w:rsid w:val="00E85F94"/>
    <w:rsid w:val="00EA1C35"/>
    <w:rsid w:val="00ED2ECD"/>
    <w:rsid w:val="00EE1164"/>
    <w:rsid w:val="00EE5981"/>
    <w:rsid w:val="00F021FD"/>
    <w:rsid w:val="00F05065"/>
    <w:rsid w:val="00F072F3"/>
    <w:rsid w:val="00F0764B"/>
    <w:rsid w:val="00F11783"/>
    <w:rsid w:val="00F861BB"/>
    <w:rsid w:val="00FD1FED"/>
    <w:rsid w:val="00FF6909"/>
    <w:rsid w:val="513EF69A"/>
    <w:rsid w:val="7AECE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EA3A"/>
  <w15:chartTrackingRefBased/>
  <w15:docId w15:val="{36B293ED-354D-43FF-908B-6CC0E863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C5D"/>
    <w:rPr>
      <w:kern w:val="0"/>
      <w14:ligatures w14:val="none"/>
    </w:rPr>
  </w:style>
  <w:style w:type="paragraph" w:styleId="Heading1">
    <w:name w:val="heading 1"/>
    <w:basedOn w:val="Normal"/>
    <w:next w:val="Normal"/>
    <w:link w:val="Heading1Char"/>
    <w:uiPriority w:val="9"/>
    <w:qFormat/>
    <w:rsid w:val="00614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C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C5D"/>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614C5D"/>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614C5D"/>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614C5D"/>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614C5D"/>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614C5D"/>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614C5D"/>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614C5D"/>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614C5D"/>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614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C5D"/>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614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C5D"/>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614C5D"/>
    <w:pPr>
      <w:spacing w:before="160"/>
      <w:jc w:val="center"/>
    </w:pPr>
    <w:rPr>
      <w:i/>
      <w:iCs/>
      <w:color w:val="404040" w:themeColor="text1" w:themeTint="BF"/>
    </w:rPr>
  </w:style>
  <w:style w:type="character" w:customStyle="1" w:styleId="QuoteChar">
    <w:name w:val="Quote Char"/>
    <w:basedOn w:val="DefaultParagraphFont"/>
    <w:link w:val="Quote"/>
    <w:uiPriority w:val="29"/>
    <w:rsid w:val="00614C5D"/>
    <w:rPr>
      <w:i/>
      <w:iCs/>
      <w:color w:val="404040" w:themeColor="text1" w:themeTint="BF"/>
      <w:lang w:val="et-EE"/>
    </w:rPr>
  </w:style>
  <w:style w:type="paragraph" w:styleId="ListParagraph">
    <w:name w:val="List Paragraph"/>
    <w:basedOn w:val="Normal"/>
    <w:uiPriority w:val="34"/>
    <w:qFormat/>
    <w:rsid w:val="00614C5D"/>
    <w:pPr>
      <w:ind w:left="720"/>
      <w:contextualSpacing/>
    </w:pPr>
  </w:style>
  <w:style w:type="character" w:styleId="IntenseEmphasis">
    <w:name w:val="Intense Emphasis"/>
    <w:basedOn w:val="DefaultParagraphFont"/>
    <w:uiPriority w:val="21"/>
    <w:qFormat/>
    <w:rsid w:val="00614C5D"/>
    <w:rPr>
      <w:i/>
      <w:iCs/>
      <w:color w:val="0F4761" w:themeColor="accent1" w:themeShade="BF"/>
    </w:rPr>
  </w:style>
  <w:style w:type="paragraph" w:styleId="IntenseQuote">
    <w:name w:val="Intense Quote"/>
    <w:basedOn w:val="Normal"/>
    <w:next w:val="Normal"/>
    <w:link w:val="IntenseQuoteChar"/>
    <w:uiPriority w:val="30"/>
    <w:qFormat/>
    <w:rsid w:val="00614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C5D"/>
    <w:rPr>
      <w:i/>
      <w:iCs/>
      <w:color w:val="0F4761" w:themeColor="accent1" w:themeShade="BF"/>
      <w:lang w:val="et-EE"/>
    </w:rPr>
  </w:style>
  <w:style w:type="character" w:styleId="IntenseReference">
    <w:name w:val="Intense Reference"/>
    <w:basedOn w:val="DefaultParagraphFont"/>
    <w:uiPriority w:val="32"/>
    <w:qFormat/>
    <w:rsid w:val="00614C5D"/>
    <w:rPr>
      <w:b/>
      <w:bCs/>
      <w:smallCaps/>
      <w:color w:val="0F4761" w:themeColor="accent1" w:themeShade="BF"/>
      <w:spacing w:val="5"/>
    </w:rPr>
  </w:style>
  <w:style w:type="paragraph" w:styleId="Header">
    <w:name w:val="header"/>
    <w:basedOn w:val="Normal"/>
    <w:link w:val="HeaderChar"/>
    <w:uiPriority w:val="99"/>
    <w:unhideWhenUsed/>
    <w:rsid w:val="00614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C5D"/>
    <w:rPr>
      <w:kern w:val="0"/>
      <w14:ligatures w14:val="none"/>
    </w:rPr>
  </w:style>
  <w:style w:type="paragraph" w:styleId="Footer">
    <w:name w:val="footer"/>
    <w:basedOn w:val="Normal"/>
    <w:link w:val="FooterChar"/>
    <w:uiPriority w:val="99"/>
    <w:unhideWhenUsed/>
    <w:rsid w:val="00614C5D"/>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614C5D"/>
    <w:rPr>
      <w:kern w:val="0"/>
      <w:sz w:val="16"/>
      <w14:ligatures w14:val="none"/>
    </w:rPr>
  </w:style>
  <w:style w:type="character" w:styleId="Hyperlink">
    <w:name w:val="Hyperlink"/>
    <w:basedOn w:val="DefaultParagraphFont"/>
    <w:uiPriority w:val="99"/>
    <w:unhideWhenUsed/>
    <w:rsid w:val="00614C5D"/>
    <w:rPr>
      <w:color w:val="467886" w:themeColor="hyperlink"/>
      <w:u w:val="single"/>
    </w:rPr>
  </w:style>
  <w:style w:type="character" w:styleId="UnresolvedMention">
    <w:name w:val="Unresolved Mention"/>
    <w:basedOn w:val="DefaultParagraphFont"/>
    <w:uiPriority w:val="99"/>
    <w:semiHidden/>
    <w:unhideWhenUsed/>
    <w:rsid w:val="00614C5D"/>
    <w:rPr>
      <w:color w:val="605E5C"/>
      <w:shd w:val="clear" w:color="auto" w:fill="E1DFDD"/>
    </w:rPr>
  </w:style>
  <w:style w:type="paragraph" w:customStyle="1" w:styleId="Default">
    <w:name w:val="Default"/>
    <w:rsid w:val="00BA0E59"/>
    <w:pPr>
      <w:autoSpaceDE w:val="0"/>
      <w:autoSpaceDN w:val="0"/>
      <w:adjustRightInd w:val="0"/>
      <w:spacing w:after="0" w:line="240" w:lineRule="auto"/>
    </w:pPr>
    <w:rPr>
      <w:rFonts w:ascii="Calibri" w:hAnsi="Calibri" w:cs="Calibri"/>
      <w:color w:val="000000"/>
      <w:kern w:val="0"/>
      <w:sz w:val="24"/>
      <w:szCs w:val="24"/>
      <w:lang w:val="et-EE"/>
    </w:rPr>
  </w:style>
  <w:style w:type="paragraph" w:styleId="Revision">
    <w:name w:val="Revision"/>
    <w:hidden/>
    <w:uiPriority w:val="99"/>
    <w:semiHidden/>
    <w:rsid w:val="00C55426"/>
    <w:pPr>
      <w:spacing w:after="0" w:line="240" w:lineRule="auto"/>
    </w:pPr>
    <w:rPr>
      <w:kern w:val="0"/>
      <w14:ligatures w14:val="none"/>
    </w:rPr>
  </w:style>
  <w:style w:type="character" w:styleId="CommentReference">
    <w:name w:val="annotation reference"/>
    <w:basedOn w:val="DefaultParagraphFont"/>
    <w:uiPriority w:val="99"/>
    <w:semiHidden/>
    <w:unhideWhenUsed/>
    <w:rsid w:val="003E10F0"/>
    <w:rPr>
      <w:sz w:val="16"/>
      <w:szCs w:val="16"/>
    </w:rPr>
  </w:style>
  <w:style w:type="paragraph" w:styleId="CommentText">
    <w:name w:val="annotation text"/>
    <w:basedOn w:val="Normal"/>
    <w:link w:val="CommentTextChar"/>
    <w:uiPriority w:val="99"/>
    <w:unhideWhenUsed/>
    <w:rsid w:val="003E10F0"/>
    <w:pPr>
      <w:spacing w:line="240" w:lineRule="auto"/>
    </w:pPr>
    <w:rPr>
      <w:sz w:val="20"/>
      <w:szCs w:val="20"/>
    </w:rPr>
  </w:style>
  <w:style w:type="character" w:customStyle="1" w:styleId="CommentTextChar">
    <w:name w:val="Comment Text Char"/>
    <w:basedOn w:val="DefaultParagraphFont"/>
    <w:link w:val="CommentText"/>
    <w:uiPriority w:val="99"/>
    <w:rsid w:val="003E10F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10F0"/>
    <w:rPr>
      <w:b/>
      <w:bCs/>
    </w:rPr>
  </w:style>
  <w:style w:type="character" w:customStyle="1" w:styleId="CommentSubjectChar">
    <w:name w:val="Comment Subject Char"/>
    <w:basedOn w:val="CommentTextChar"/>
    <w:link w:val="CommentSubject"/>
    <w:uiPriority w:val="99"/>
    <w:semiHidden/>
    <w:rsid w:val="003E10F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ust.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2130</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14458</CharactersWithSpaces>
  <SharedDoc>false</SharedDoc>
  <HLinks>
    <vt:vector size="18" baseType="variant">
      <vt:variant>
        <vt:i4>2949197</vt:i4>
      </vt:variant>
      <vt:variant>
        <vt:i4>3</vt:i4>
      </vt:variant>
      <vt:variant>
        <vt:i4>0</vt:i4>
      </vt:variant>
      <vt:variant>
        <vt:i4>5</vt:i4>
      </vt:variant>
      <vt:variant>
        <vt:lpwstr>mailto:Ireen.tarto@koda.ee</vt:lpwstr>
      </vt:variant>
      <vt:variant>
        <vt:lpwstr/>
      </vt:variant>
      <vt:variant>
        <vt:i4>4784252</vt:i4>
      </vt:variant>
      <vt:variant>
        <vt:i4>0</vt:i4>
      </vt:variant>
      <vt:variant>
        <vt:i4>0</vt:i4>
      </vt:variant>
      <vt:variant>
        <vt:i4>5</vt:i4>
      </vt:variant>
      <vt:variant>
        <vt:lpwstr>mailto:info@just.ee</vt:lpwstr>
      </vt:variant>
      <vt:variant>
        <vt:lpwstr/>
      </vt:variant>
      <vt:variant>
        <vt:i4>5308427</vt:i4>
      </vt:variant>
      <vt:variant>
        <vt:i4>0</vt:i4>
      </vt:variant>
      <vt:variant>
        <vt:i4>0</vt:i4>
      </vt:variant>
      <vt:variant>
        <vt:i4>5</vt:i4>
      </vt:variant>
      <vt:variant>
        <vt:lpwstr>http://www.enterprise-europe.ee/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2024-07-17T12:47:00Z</dcterms:created>
  <dcterms:modified xsi:type="dcterms:W3CDTF">2024-07-17T12:47:00Z</dcterms:modified>
</cp:coreProperties>
</file>